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60BC6D" w14:textId="77777777" w:rsidR="00BA5487" w:rsidRPr="002A1C23" w:rsidRDefault="00BA5487" w:rsidP="00BA5487">
      <w:pPr>
        <w:pStyle w:val="NoSpacing"/>
        <w:jc w:val="center"/>
        <w:rPr>
          <w:rFonts w:ascii="Times New Roman" w:hAnsi="Times New Roman" w:cs="Times New Roman"/>
          <w:b/>
          <w:sz w:val="24"/>
          <w:szCs w:val="24"/>
        </w:rPr>
      </w:pPr>
      <w:bookmarkStart w:id="0" w:name="_GoBack"/>
      <w:bookmarkEnd w:id="0"/>
      <w:r w:rsidRPr="002A1C23">
        <w:rPr>
          <w:rFonts w:ascii="Times New Roman" w:hAnsi="Times New Roman" w:cs="Times New Roman"/>
          <w:b/>
          <w:sz w:val="24"/>
          <w:szCs w:val="24"/>
        </w:rPr>
        <w:t>UNITED STATES DISTRICT COURT</w:t>
      </w:r>
    </w:p>
    <w:p w14:paraId="6B29682E" w14:textId="77777777" w:rsidR="00BA5487" w:rsidRPr="002A1C23" w:rsidRDefault="00BA5487" w:rsidP="00BA5487">
      <w:pPr>
        <w:pStyle w:val="NoSpacing"/>
        <w:jc w:val="center"/>
        <w:rPr>
          <w:rFonts w:ascii="Times New Roman" w:hAnsi="Times New Roman" w:cs="Times New Roman"/>
          <w:b/>
          <w:sz w:val="24"/>
          <w:szCs w:val="24"/>
        </w:rPr>
      </w:pPr>
      <w:r w:rsidRPr="002A1C23">
        <w:rPr>
          <w:rFonts w:ascii="Times New Roman" w:hAnsi="Times New Roman" w:cs="Times New Roman"/>
          <w:b/>
          <w:sz w:val="24"/>
          <w:szCs w:val="24"/>
        </w:rPr>
        <w:t>DISTRICT OF MOOT</w:t>
      </w:r>
    </w:p>
    <w:p w14:paraId="2E8E8A99" w14:textId="77777777" w:rsidR="00BA5487" w:rsidRPr="002A1C23" w:rsidRDefault="00BA5487" w:rsidP="00BA5487">
      <w:pPr>
        <w:pStyle w:val="NoSpacing"/>
        <w:jc w:val="center"/>
        <w:rPr>
          <w:rFonts w:ascii="Times New Roman" w:hAnsi="Times New Roman" w:cs="Times New Roman"/>
          <w:b/>
          <w:sz w:val="24"/>
          <w:szCs w:val="24"/>
        </w:rPr>
      </w:pPr>
      <w:r w:rsidRPr="002A1C23">
        <w:rPr>
          <w:rFonts w:ascii="Times New Roman" w:hAnsi="Times New Roman" w:cs="Times New Roman"/>
          <w:b/>
          <w:sz w:val="24"/>
          <w:szCs w:val="24"/>
        </w:rPr>
        <w:t>COURT FILE NO. 27-CV-12-1234</w:t>
      </w:r>
    </w:p>
    <w:p w14:paraId="2D67D9FD" w14:textId="77777777" w:rsidR="00BA5487" w:rsidRDefault="00BA5487" w:rsidP="00BA5487">
      <w:pPr>
        <w:pStyle w:val="NoSpacing"/>
        <w:jc w:val="center"/>
        <w:rPr>
          <w:rFonts w:ascii="Times New Roman" w:hAnsi="Times New Roman" w:cs="Times New Roman"/>
          <w:sz w:val="24"/>
          <w:szCs w:val="24"/>
        </w:rPr>
      </w:pPr>
    </w:p>
    <w:p w14:paraId="0422808D" w14:textId="77777777" w:rsidR="00BA5487" w:rsidRDefault="00BA5487" w:rsidP="00BA5487">
      <w:pPr>
        <w:pStyle w:val="NoSpacing"/>
        <w:jc w:val="center"/>
        <w:rPr>
          <w:rFonts w:ascii="Times New Roman" w:hAnsi="Times New Roman" w:cs="Times New Roman"/>
          <w:sz w:val="24"/>
          <w:szCs w:val="24"/>
        </w:rPr>
      </w:pPr>
    </w:p>
    <w:p w14:paraId="3AAA5932" w14:textId="77777777" w:rsidR="00BA5487" w:rsidRPr="0071782C" w:rsidRDefault="00BA5487" w:rsidP="00BA5487">
      <w:pPr>
        <w:pStyle w:val="NoSpacing"/>
        <w:pBdr>
          <w:bottom w:val="single" w:sz="4" w:space="1" w:color="auto"/>
        </w:pBdr>
        <w:jc w:val="center"/>
        <w:rPr>
          <w:rFonts w:ascii="Times New Roman" w:hAnsi="Times New Roman" w:cs="Times New Roman"/>
          <w:sz w:val="24"/>
          <w:szCs w:val="24"/>
        </w:rPr>
      </w:pPr>
    </w:p>
    <w:p w14:paraId="342CA0F1" w14:textId="77777777" w:rsidR="00BA5487" w:rsidRDefault="00BA5487" w:rsidP="00BA5487">
      <w:pPr>
        <w:pStyle w:val="NoSpacing"/>
      </w:pPr>
    </w:p>
    <w:p w14:paraId="2F2705DC" w14:textId="77777777" w:rsidR="00BA5487" w:rsidRPr="0071782C" w:rsidRDefault="00BA5487" w:rsidP="00BA5487">
      <w:pPr>
        <w:pStyle w:val="NoSpacing"/>
        <w:rPr>
          <w:rFonts w:ascii="Times New Roman" w:hAnsi="Times New Roman" w:cs="Times New Roman"/>
          <w:sz w:val="24"/>
          <w:szCs w:val="24"/>
        </w:rPr>
      </w:pPr>
      <w:r w:rsidRPr="0071782C">
        <w:rPr>
          <w:rFonts w:ascii="Times New Roman" w:hAnsi="Times New Roman" w:cs="Times New Roman"/>
          <w:sz w:val="24"/>
          <w:szCs w:val="24"/>
        </w:rPr>
        <w:t>OGS TV, INC.,</w:t>
      </w:r>
      <w:r w:rsidRPr="0071782C">
        <w:rPr>
          <w:rFonts w:ascii="Times New Roman" w:hAnsi="Times New Roman" w:cs="Times New Roman"/>
          <w:sz w:val="24"/>
          <w:szCs w:val="24"/>
        </w:rPr>
        <w:tab/>
      </w:r>
      <w:r w:rsidRPr="0071782C">
        <w:rPr>
          <w:rFonts w:ascii="Times New Roman" w:hAnsi="Times New Roman" w:cs="Times New Roman"/>
          <w:sz w:val="24"/>
          <w:szCs w:val="24"/>
        </w:rPr>
        <w:tab/>
      </w:r>
      <w:r w:rsidRPr="0071782C">
        <w:rPr>
          <w:rFonts w:ascii="Times New Roman" w:hAnsi="Times New Roman" w:cs="Times New Roman"/>
          <w:sz w:val="24"/>
          <w:szCs w:val="24"/>
        </w:rPr>
        <w:tab/>
      </w:r>
      <w:r w:rsidRPr="0071782C">
        <w:rPr>
          <w:rFonts w:ascii="Times New Roman" w:hAnsi="Times New Roman" w:cs="Times New Roman"/>
          <w:sz w:val="24"/>
          <w:szCs w:val="24"/>
        </w:rPr>
        <w:tab/>
      </w:r>
      <w:r w:rsidRPr="0071782C">
        <w:rPr>
          <w:rFonts w:ascii="Times New Roman" w:hAnsi="Times New Roman" w:cs="Times New Roman"/>
          <w:sz w:val="24"/>
          <w:szCs w:val="24"/>
        </w:rPr>
        <w:tab/>
      </w:r>
      <w:r w:rsidRPr="0071782C">
        <w:rPr>
          <w:rFonts w:ascii="Times New Roman" w:hAnsi="Times New Roman" w:cs="Times New Roman"/>
          <w:sz w:val="24"/>
          <w:szCs w:val="24"/>
        </w:rPr>
        <w:tab/>
      </w:r>
      <w:r w:rsidRPr="0071782C">
        <w:rPr>
          <w:rFonts w:ascii="Times New Roman" w:hAnsi="Times New Roman" w:cs="Times New Roman"/>
          <w:sz w:val="24"/>
          <w:szCs w:val="24"/>
        </w:rPr>
        <w:tab/>
        <w:t xml:space="preserve">                  Hon. Beatrice Fair</w:t>
      </w:r>
    </w:p>
    <w:p w14:paraId="07188744" w14:textId="77777777" w:rsidR="00BA5487" w:rsidRPr="0071782C" w:rsidRDefault="00BA5487" w:rsidP="00BA5487">
      <w:pPr>
        <w:pStyle w:val="NoSpacing"/>
        <w:rPr>
          <w:rFonts w:ascii="Times New Roman" w:hAnsi="Times New Roman" w:cs="Times New Roman"/>
          <w:sz w:val="24"/>
          <w:szCs w:val="24"/>
        </w:rPr>
      </w:pPr>
      <w:r>
        <w:tab/>
      </w:r>
      <w:r w:rsidRPr="0071782C">
        <w:rPr>
          <w:rFonts w:ascii="Times New Roman" w:hAnsi="Times New Roman" w:cs="Times New Roman"/>
          <w:sz w:val="24"/>
          <w:szCs w:val="24"/>
        </w:rPr>
        <w:t xml:space="preserve">Plaintiff, </w:t>
      </w:r>
      <w:r w:rsidRPr="0071782C">
        <w:rPr>
          <w:rFonts w:ascii="Times New Roman" w:hAnsi="Times New Roman" w:cs="Times New Roman"/>
          <w:sz w:val="24"/>
          <w:szCs w:val="24"/>
        </w:rPr>
        <w:tab/>
      </w:r>
      <w:r w:rsidRPr="0071782C">
        <w:rPr>
          <w:rFonts w:ascii="Times New Roman" w:hAnsi="Times New Roman" w:cs="Times New Roman"/>
          <w:sz w:val="24"/>
          <w:szCs w:val="24"/>
        </w:rPr>
        <w:tab/>
      </w:r>
      <w:r w:rsidRPr="0071782C">
        <w:rPr>
          <w:rFonts w:ascii="Times New Roman" w:hAnsi="Times New Roman" w:cs="Times New Roman"/>
          <w:sz w:val="24"/>
          <w:szCs w:val="24"/>
        </w:rPr>
        <w:tab/>
      </w:r>
      <w:r w:rsidRPr="0071782C">
        <w:rPr>
          <w:rFonts w:ascii="Times New Roman" w:hAnsi="Times New Roman" w:cs="Times New Roman"/>
          <w:sz w:val="24"/>
          <w:szCs w:val="24"/>
        </w:rPr>
        <w:tab/>
      </w:r>
      <w:r w:rsidRPr="0071782C">
        <w:rPr>
          <w:rFonts w:ascii="Times New Roman" w:hAnsi="Times New Roman" w:cs="Times New Roman"/>
          <w:sz w:val="24"/>
          <w:szCs w:val="24"/>
        </w:rPr>
        <w:tab/>
      </w:r>
      <w:r w:rsidRPr="0071782C">
        <w:rPr>
          <w:rFonts w:ascii="Times New Roman" w:hAnsi="Times New Roman" w:cs="Times New Roman"/>
          <w:sz w:val="24"/>
          <w:szCs w:val="24"/>
        </w:rPr>
        <w:tab/>
        <w:t xml:space="preserve">               United States District Judge</w:t>
      </w:r>
    </w:p>
    <w:p w14:paraId="5309F3F9" w14:textId="77777777" w:rsidR="00BA5487" w:rsidRDefault="00BA5487" w:rsidP="00BA5487">
      <w:pPr>
        <w:pStyle w:val="NoSpacing"/>
        <w:ind w:firstLine="240"/>
        <w:rPr>
          <w:rFonts w:ascii="Times New Roman" w:hAnsi="Times New Roman" w:cs="Times New Roman"/>
          <w:sz w:val="24"/>
          <w:szCs w:val="24"/>
        </w:rPr>
      </w:pPr>
      <w:r>
        <w:rPr>
          <w:rFonts w:ascii="Times New Roman" w:hAnsi="Times New Roman" w:cs="Times New Roman"/>
          <w:sz w:val="24"/>
          <w:szCs w:val="24"/>
        </w:rPr>
        <w:t>v.</w:t>
      </w:r>
    </w:p>
    <w:p w14:paraId="3FE1811B" w14:textId="77777777" w:rsidR="00BA5487" w:rsidRDefault="00BA5487" w:rsidP="00BA5487">
      <w:pPr>
        <w:pStyle w:val="NoSpacing"/>
        <w:rPr>
          <w:rFonts w:ascii="Times New Roman" w:hAnsi="Times New Roman" w:cs="Times New Roman"/>
          <w:sz w:val="24"/>
          <w:szCs w:val="24"/>
        </w:rPr>
      </w:pPr>
    </w:p>
    <w:p w14:paraId="4922C6FE" w14:textId="77777777" w:rsidR="00BA5487" w:rsidRDefault="00BA5487" w:rsidP="00BA5487">
      <w:pPr>
        <w:pStyle w:val="NoSpacing"/>
        <w:rPr>
          <w:rFonts w:ascii="Times New Roman" w:hAnsi="Times New Roman" w:cs="Times New Roman"/>
          <w:sz w:val="24"/>
          <w:szCs w:val="24"/>
        </w:rPr>
      </w:pPr>
      <w:r>
        <w:rPr>
          <w:rFonts w:ascii="Times New Roman" w:hAnsi="Times New Roman" w:cs="Times New Roman"/>
          <w:sz w:val="24"/>
          <w:szCs w:val="24"/>
        </w:rPr>
        <w:t>ELIZABETH LIME, AND TINYTV, INC.,</w:t>
      </w:r>
    </w:p>
    <w:p w14:paraId="5638E479" w14:textId="77777777" w:rsidR="00BA5487" w:rsidRDefault="00BA5487" w:rsidP="00BA5487">
      <w:pPr>
        <w:pStyle w:val="NoSpacing"/>
        <w:rPr>
          <w:rFonts w:ascii="Times New Roman" w:hAnsi="Times New Roman" w:cs="Times New Roman"/>
          <w:sz w:val="24"/>
          <w:szCs w:val="24"/>
        </w:rPr>
      </w:pPr>
      <w:r>
        <w:rPr>
          <w:rFonts w:ascii="Times New Roman" w:hAnsi="Times New Roman" w:cs="Times New Roman"/>
          <w:sz w:val="24"/>
          <w:szCs w:val="24"/>
        </w:rPr>
        <w:tab/>
        <w:t>Defendant.</w:t>
      </w:r>
    </w:p>
    <w:p w14:paraId="5FA1ECDE" w14:textId="77777777" w:rsidR="00BA5487" w:rsidRDefault="00BA5487" w:rsidP="00BA5487">
      <w:pPr>
        <w:pStyle w:val="NoSpacing"/>
        <w:rPr>
          <w:rFonts w:ascii="Times New Roman" w:hAnsi="Times New Roman" w:cs="Times New Roman"/>
          <w:sz w:val="24"/>
          <w:szCs w:val="24"/>
        </w:rPr>
      </w:pPr>
    </w:p>
    <w:p w14:paraId="6208E49A" w14:textId="77777777" w:rsidR="00BA5487" w:rsidRDefault="00BA5487" w:rsidP="00BA5487">
      <w:pPr>
        <w:pStyle w:val="NoSpacing"/>
        <w:rPr>
          <w:rFonts w:ascii="Times New Roman" w:hAnsi="Times New Roman" w:cs="Times New Roman"/>
          <w:sz w:val="24"/>
          <w:szCs w:val="24"/>
        </w:rPr>
      </w:pPr>
    </w:p>
    <w:p w14:paraId="0A36CDA0" w14:textId="77777777" w:rsidR="00BA5487" w:rsidRPr="002A1C23" w:rsidRDefault="00AA50AA" w:rsidP="00BA5487">
      <w:pPr>
        <w:pStyle w:val="NoSpacing"/>
        <w:jc w:val="center"/>
        <w:rPr>
          <w:rFonts w:ascii="Times New Roman" w:hAnsi="Times New Roman" w:cs="Times New Roman"/>
          <w:b/>
          <w:sz w:val="24"/>
          <w:szCs w:val="24"/>
        </w:rPr>
      </w:pPr>
      <w:r>
        <w:rPr>
          <w:rFonts w:ascii="Times New Roman" w:hAnsi="Times New Roman" w:cs="Times New Roman"/>
          <w:b/>
          <w:sz w:val="24"/>
          <w:szCs w:val="24"/>
        </w:rPr>
        <w:t xml:space="preserve">PLAINTIFF’S </w:t>
      </w:r>
      <w:r w:rsidR="00BA5487" w:rsidRPr="002A1C23">
        <w:rPr>
          <w:rFonts w:ascii="Times New Roman" w:hAnsi="Times New Roman" w:cs="Times New Roman"/>
          <w:b/>
          <w:sz w:val="24"/>
          <w:szCs w:val="24"/>
        </w:rPr>
        <w:t xml:space="preserve">MEMORANDUM IN OPPOSITION OF DEFENDANT’S MOTION TO DISMISS </w:t>
      </w:r>
    </w:p>
    <w:p w14:paraId="737B3941" w14:textId="77777777" w:rsidR="00BA5487" w:rsidRDefault="00BA5487" w:rsidP="00BA5487">
      <w:pPr>
        <w:pStyle w:val="NoSpacing"/>
        <w:pBdr>
          <w:bottom w:val="single" w:sz="4" w:space="1" w:color="auto"/>
        </w:pBdr>
        <w:jc w:val="center"/>
        <w:rPr>
          <w:rFonts w:ascii="Times New Roman" w:hAnsi="Times New Roman" w:cs="Times New Roman"/>
          <w:sz w:val="24"/>
          <w:szCs w:val="24"/>
        </w:rPr>
      </w:pPr>
    </w:p>
    <w:p w14:paraId="5950736A" w14:textId="77777777" w:rsidR="00BA5487" w:rsidRDefault="00BA5487" w:rsidP="00BA5487">
      <w:pPr>
        <w:pStyle w:val="NoSpacing"/>
        <w:rPr>
          <w:rFonts w:ascii="Times New Roman" w:hAnsi="Times New Roman" w:cs="Times New Roman"/>
          <w:sz w:val="24"/>
          <w:szCs w:val="24"/>
        </w:rPr>
      </w:pPr>
    </w:p>
    <w:p w14:paraId="7E688CA2" w14:textId="77777777" w:rsidR="00BA5487" w:rsidRDefault="00BA5487" w:rsidP="00BA5487">
      <w:pPr>
        <w:pStyle w:val="NoSpacing"/>
        <w:rPr>
          <w:rFonts w:ascii="Times New Roman" w:hAnsi="Times New Roman" w:cs="Times New Roman"/>
          <w:sz w:val="24"/>
          <w:szCs w:val="24"/>
        </w:rPr>
      </w:pPr>
    </w:p>
    <w:p w14:paraId="0BE82EF9" w14:textId="77777777" w:rsidR="00BA5487" w:rsidRDefault="00BA5487" w:rsidP="00BA5487">
      <w:pPr>
        <w:pStyle w:val="NoSpacing"/>
        <w:rPr>
          <w:rFonts w:ascii="Times New Roman" w:hAnsi="Times New Roman" w:cs="Times New Roman"/>
          <w:sz w:val="24"/>
          <w:szCs w:val="24"/>
        </w:rPr>
      </w:pPr>
    </w:p>
    <w:p w14:paraId="655EAD58" w14:textId="77777777" w:rsidR="00BA5487" w:rsidRPr="0071782C" w:rsidRDefault="00BA5487" w:rsidP="00BA5487">
      <w:pPr>
        <w:pStyle w:val="NoSpacing"/>
        <w:rPr>
          <w:rFonts w:ascii="Times New Roman" w:hAnsi="Times New Roman" w:cs="Times New Roman"/>
          <w:sz w:val="24"/>
          <w:szCs w:val="24"/>
        </w:rPr>
      </w:pPr>
    </w:p>
    <w:p w14:paraId="7C2CED38" w14:textId="77777777" w:rsidR="00BA5487" w:rsidRPr="00BA5487" w:rsidRDefault="00BA5487" w:rsidP="00BA5487">
      <w:pPr>
        <w:pStyle w:val="NoSpacing"/>
        <w:spacing w:line="48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INTRODUCTION</w:t>
      </w:r>
    </w:p>
    <w:p w14:paraId="62957EE5" w14:textId="77777777" w:rsidR="00BA5487" w:rsidRPr="00F01102" w:rsidRDefault="00BA5487" w:rsidP="00BA5487">
      <w:pPr>
        <w:pStyle w:val="NoSpacing"/>
        <w:spacing w:line="480" w:lineRule="auto"/>
        <w:rPr>
          <w:rFonts w:ascii="Times New Roman" w:hAnsi="Times New Roman" w:cs="Times New Roman"/>
          <w:sz w:val="24"/>
          <w:szCs w:val="24"/>
        </w:rPr>
      </w:pPr>
      <w:r w:rsidRPr="00F01102">
        <w:rPr>
          <w:rFonts w:ascii="Times New Roman" w:hAnsi="Times New Roman" w:cs="Times New Roman"/>
          <w:sz w:val="24"/>
          <w:szCs w:val="24"/>
        </w:rPr>
        <w:tab/>
        <w:t xml:space="preserve">The Plaintiff, OGS TV (“OGS”), submits this Memorandum in support of its </w:t>
      </w:r>
      <w:r w:rsidR="00C203CB">
        <w:rPr>
          <w:rFonts w:ascii="Times New Roman" w:hAnsi="Times New Roman" w:cs="Times New Roman"/>
          <w:sz w:val="24"/>
          <w:szCs w:val="24"/>
        </w:rPr>
        <w:t>opposition to the Motion to D</w:t>
      </w:r>
      <w:r>
        <w:rPr>
          <w:rFonts w:ascii="Times New Roman" w:hAnsi="Times New Roman" w:cs="Times New Roman"/>
          <w:sz w:val="24"/>
          <w:szCs w:val="24"/>
        </w:rPr>
        <w:t>ismiss submitted by</w:t>
      </w:r>
      <w:r w:rsidRPr="00F01102">
        <w:rPr>
          <w:rFonts w:ascii="Times New Roman" w:hAnsi="Times New Roman" w:cs="Times New Roman"/>
          <w:sz w:val="24"/>
          <w:szCs w:val="24"/>
        </w:rPr>
        <w:t xml:space="preserve"> the Defendants, TinyTV, Inc. (“TinyTV”) and Elizabeth Lime (“Lime”).  </w:t>
      </w:r>
      <w:r w:rsidR="00C203CB">
        <w:rPr>
          <w:rFonts w:ascii="Times New Roman" w:hAnsi="Times New Roman" w:cs="Times New Roman"/>
          <w:sz w:val="24"/>
          <w:szCs w:val="24"/>
        </w:rPr>
        <w:t>The D</w:t>
      </w:r>
      <w:r w:rsidRPr="00F01102">
        <w:rPr>
          <w:rFonts w:ascii="Times New Roman" w:hAnsi="Times New Roman" w:cs="Times New Roman"/>
          <w:sz w:val="24"/>
          <w:szCs w:val="24"/>
        </w:rPr>
        <w:t xml:space="preserve">efendants </w:t>
      </w:r>
      <w:r w:rsidR="00C203CB">
        <w:rPr>
          <w:rFonts w:ascii="Times New Roman" w:hAnsi="Times New Roman" w:cs="Times New Roman"/>
          <w:sz w:val="24"/>
          <w:szCs w:val="24"/>
        </w:rPr>
        <w:t>violated</w:t>
      </w:r>
      <w:r w:rsidRPr="00F01102">
        <w:rPr>
          <w:rFonts w:ascii="Times New Roman" w:hAnsi="Times New Roman" w:cs="Times New Roman"/>
          <w:sz w:val="24"/>
          <w:szCs w:val="24"/>
        </w:rPr>
        <w:t xml:space="preserve"> a work-made-for-hire agreement under the federal Copyright Act of 1976</w:t>
      </w:r>
      <w:r w:rsidR="00C203CB">
        <w:rPr>
          <w:rFonts w:ascii="Times New Roman" w:hAnsi="Times New Roman" w:cs="Times New Roman"/>
          <w:sz w:val="24"/>
          <w:szCs w:val="24"/>
        </w:rPr>
        <w:t xml:space="preserve"> by infringing on the copyright resulting therefrom.</w:t>
      </w:r>
      <w:r w:rsidRPr="00F01102">
        <w:rPr>
          <w:rFonts w:ascii="Times New Roman" w:hAnsi="Times New Roman" w:cs="Times New Roman"/>
          <w:sz w:val="24"/>
          <w:szCs w:val="24"/>
        </w:rPr>
        <w:t xml:space="preserve"> </w:t>
      </w:r>
      <w:r w:rsidR="000A501A">
        <w:rPr>
          <w:rFonts w:ascii="Times New Roman" w:hAnsi="Times New Roman" w:cs="Times New Roman"/>
          <w:sz w:val="24"/>
          <w:szCs w:val="24"/>
        </w:rPr>
        <w:t xml:space="preserve"> 17 U.S.C. § 101 (20</w:t>
      </w:r>
      <w:r w:rsidR="00C203CB">
        <w:rPr>
          <w:rFonts w:ascii="Times New Roman" w:hAnsi="Times New Roman" w:cs="Times New Roman"/>
          <w:sz w:val="24"/>
          <w:szCs w:val="24"/>
        </w:rPr>
        <w:t>0</w:t>
      </w:r>
      <w:r w:rsidR="000A501A">
        <w:rPr>
          <w:rFonts w:ascii="Times New Roman" w:hAnsi="Times New Roman" w:cs="Times New Roman"/>
          <w:sz w:val="24"/>
          <w:szCs w:val="24"/>
        </w:rPr>
        <w:t>6</w:t>
      </w:r>
      <w:r w:rsidR="00C203CB">
        <w:rPr>
          <w:rFonts w:ascii="Times New Roman" w:hAnsi="Times New Roman" w:cs="Times New Roman"/>
          <w:sz w:val="24"/>
          <w:szCs w:val="24"/>
        </w:rPr>
        <w:t xml:space="preserve">).  </w:t>
      </w:r>
      <w:r w:rsidR="00001B3A">
        <w:rPr>
          <w:rFonts w:ascii="Times New Roman" w:hAnsi="Times New Roman" w:cs="Times New Roman"/>
          <w:sz w:val="24"/>
          <w:szCs w:val="24"/>
        </w:rPr>
        <w:t xml:space="preserve">Lime entered into both an oral and a written </w:t>
      </w:r>
      <w:r w:rsidR="00455231">
        <w:rPr>
          <w:rFonts w:ascii="Times New Roman" w:hAnsi="Times New Roman" w:cs="Times New Roman"/>
          <w:sz w:val="24"/>
          <w:szCs w:val="24"/>
        </w:rPr>
        <w:t xml:space="preserve">contract with Plaintiff agreeing to transfer the copyrights to a screenplay.  </w:t>
      </w:r>
      <w:r w:rsidR="0002254F">
        <w:rPr>
          <w:rFonts w:ascii="Times New Roman" w:hAnsi="Times New Roman" w:cs="Times New Roman"/>
          <w:sz w:val="24"/>
          <w:szCs w:val="24"/>
        </w:rPr>
        <w:t>After</w:t>
      </w:r>
      <w:r w:rsidR="00FB38DF">
        <w:rPr>
          <w:rFonts w:ascii="Times New Roman" w:hAnsi="Times New Roman" w:cs="Times New Roman"/>
          <w:sz w:val="24"/>
          <w:szCs w:val="24"/>
        </w:rPr>
        <w:t xml:space="preserve"> receipt of the Copyright Certificate</w:t>
      </w:r>
      <w:r w:rsidR="0002254F">
        <w:rPr>
          <w:rFonts w:ascii="Times New Roman" w:hAnsi="Times New Roman" w:cs="Times New Roman"/>
          <w:sz w:val="24"/>
          <w:szCs w:val="24"/>
        </w:rPr>
        <w:t xml:space="preserve"> by OGS</w:t>
      </w:r>
      <w:r w:rsidR="00FB38DF">
        <w:rPr>
          <w:rFonts w:ascii="Times New Roman" w:hAnsi="Times New Roman" w:cs="Times New Roman"/>
          <w:sz w:val="24"/>
          <w:szCs w:val="24"/>
        </w:rPr>
        <w:t xml:space="preserve"> and accepting full payment, Lime used a substantially similar screenplay for production of a show aired on TinyTV’s network months after the agreement. </w:t>
      </w:r>
      <w:r w:rsidRPr="00F01102">
        <w:rPr>
          <w:rFonts w:ascii="Times New Roman" w:hAnsi="Times New Roman" w:cs="Times New Roman"/>
          <w:sz w:val="24"/>
          <w:szCs w:val="24"/>
        </w:rPr>
        <w:t xml:space="preserve">OGS requests relief in the form of a preliminary injunction against TinyTV and Lime from showing a production based on the copyrighted screenplay belonging to OGS.  OGS further seeks monetary damages in the amount of $86,000 </w:t>
      </w:r>
      <w:r w:rsidRPr="00F01102">
        <w:rPr>
          <w:rFonts w:ascii="Times New Roman" w:hAnsi="Times New Roman" w:cs="Times New Roman"/>
          <w:sz w:val="24"/>
          <w:szCs w:val="24"/>
        </w:rPr>
        <w:lastRenderedPageBreak/>
        <w:t xml:space="preserve">for all damages sustained </w:t>
      </w:r>
      <w:r w:rsidR="0002254F">
        <w:rPr>
          <w:rFonts w:ascii="Times New Roman" w:hAnsi="Times New Roman" w:cs="Times New Roman"/>
          <w:sz w:val="24"/>
          <w:szCs w:val="24"/>
        </w:rPr>
        <w:t>due to</w:t>
      </w:r>
      <w:r w:rsidRPr="00F01102">
        <w:rPr>
          <w:rFonts w:ascii="Times New Roman" w:hAnsi="Times New Roman" w:cs="Times New Roman"/>
          <w:sz w:val="24"/>
          <w:szCs w:val="24"/>
        </w:rPr>
        <w:t xml:space="preserve"> the Defendants’ acts and all gains, profits and advantages enjoyed by the Defendants because of those acts.  </w:t>
      </w:r>
    </w:p>
    <w:p w14:paraId="1C31F348" w14:textId="77777777" w:rsidR="00BA5487" w:rsidRPr="00BA5487" w:rsidRDefault="00BA5487" w:rsidP="00BA5487">
      <w:pPr>
        <w:pStyle w:val="NoSpacing"/>
        <w:spacing w:line="48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STATEMENT OF FACTS</w:t>
      </w:r>
    </w:p>
    <w:p w14:paraId="434ECDB3" w14:textId="77777777" w:rsidR="00BA5487" w:rsidRPr="00F01102" w:rsidRDefault="00BA5487" w:rsidP="00BA5487">
      <w:pPr>
        <w:pStyle w:val="NoSpacing"/>
        <w:spacing w:line="480" w:lineRule="auto"/>
        <w:rPr>
          <w:rFonts w:ascii="Times New Roman" w:hAnsi="Times New Roman" w:cs="Times New Roman"/>
          <w:sz w:val="24"/>
          <w:szCs w:val="24"/>
        </w:rPr>
      </w:pPr>
      <w:r w:rsidRPr="00F01102">
        <w:rPr>
          <w:rFonts w:ascii="Times New Roman" w:hAnsi="Times New Roman" w:cs="Times New Roman"/>
          <w:sz w:val="24"/>
          <w:szCs w:val="24"/>
        </w:rPr>
        <w:tab/>
        <w:t>OGS is a television company known for</w:t>
      </w:r>
      <w:r w:rsidR="0002254F">
        <w:rPr>
          <w:rFonts w:ascii="Times New Roman" w:hAnsi="Times New Roman" w:cs="Times New Roman"/>
          <w:sz w:val="24"/>
          <w:szCs w:val="24"/>
        </w:rPr>
        <w:t xml:space="preserve"> its</w:t>
      </w:r>
      <w:r w:rsidRPr="00F01102">
        <w:rPr>
          <w:rFonts w:ascii="Times New Roman" w:hAnsi="Times New Roman" w:cs="Times New Roman"/>
          <w:sz w:val="24"/>
          <w:szCs w:val="24"/>
        </w:rPr>
        <w:t xml:space="preserve"> series such as </w:t>
      </w:r>
      <w:r w:rsidRPr="00F01102">
        <w:rPr>
          <w:rFonts w:ascii="Times New Roman" w:hAnsi="Times New Roman" w:cs="Times New Roman"/>
          <w:i/>
          <w:sz w:val="24"/>
          <w:szCs w:val="24"/>
        </w:rPr>
        <w:t>Lawless Love</w:t>
      </w:r>
      <w:r w:rsidRPr="00F01102">
        <w:rPr>
          <w:rFonts w:ascii="Times New Roman" w:hAnsi="Times New Roman" w:cs="Times New Roman"/>
          <w:sz w:val="24"/>
          <w:szCs w:val="24"/>
        </w:rPr>
        <w:t>, a show which depicts the lives of lawyers through the genres of romance, drama</w:t>
      </w:r>
      <w:r w:rsidR="005B3E76">
        <w:rPr>
          <w:rFonts w:ascii="Times New Roman" w:hAnsi="Times New Roman" w:cs="Times New Roman"/>
          <w:sz w:val="24"/>
          <w:szCs w:val="24"/>
        </w:rPr>
        <w:t xml:space="preserve">, and comedy.  </w:t>
      </w:r>
      <w:proofErr w:type="spellStart"/>
      <w:r w:rsidR="005B3E76">
        <w:rPr>
          <w:rFonts w:ascii="Times New Roman" w:hAnsi="Times New Roman" w:cs="Times New Roman"/>
          <w:sz w:val="24"/>
          <w:szCs w:val="24"/>
        </w:rPr>
        <w:t>Compl</w:t>
      </w:r>
      <w:proofErr w:type="spellEnd"/>
      <w:r w:rsidR="005B3E76">
        <w:rPr>
          <w:rFonts w:ascii="Times New Roman" w:hAnsi="Times New Roman" w:cs="Times New Roman"/>
          <w:sz w:val="24"/>
          <w:szCs w:val="24"/>
        </w:rPr>
        <w:t>.</w:t>
      </w:r>
      <w:r w:rsidRPr="00F01102">
        <w:rPr>
          <w:rFonts w:ascii="Times New Roman" w:hAnsi="Times New Roman" w:cs="Times New Roman"/>
          <w:sz w:val="24"/>
          <w:szCs w:val="24"/>
        </w:rPr>
        <w:t xml:space="preserve"> </w:t>
      </w:r>
      <w:proofErr w:type="gramStart"/>
      <w:r w:rsidRPr="00F01102">
        <w:rPr>
          <w:rFonts w:ascii="Times New Roman" w:hAnsi="Times New Roman" w:cs="Times New Roman"/>
          <w:sz w:val="24"/>
          <w:szCs w:val="24"/>
        </w:rPr>
        <w:t>at</w:t>
      </w:r>
      <w:proofErr w:type="gramEnd"/>
      <w:r w:rsidRPr="00F01102">
        <w:rPr>
          <w:rFonts w:ascii="Times New Roman" w:hAnsi="Times New Roman" w:cs="Times New Roman"/>
          <w:sz w:val="24"/>
          <w:szCs w:val="24"/>
        </w:rPr>
        <w:t xml:space="preserve"> 5, OGS TV v. Lime, No. 27-CV-12-1234, Jan. 19, 2012.  Prior to April 2, 2010, every episode of lawless love</w:t>
      </w:r>
      <w:r w:rsidR="00FB7194">
        <w:rPr>
          <w:rFonts w:ascii="Times New Roman" w:hAnsi="Times New Roman" w:cs="Times New Roman"/>
          <w:sz w:val="24"/>
          <w:szCs w:val="24"/>
        </w:rPr>
        <w:t xml:space="preserve"> was authored by OGS.  </w:t>
      </w:r>
      <w:r w:rsidR="005B3E76">
        <w:rPr>
          <w:rFonts w:ascii="Times New Roman" w:hAnsi="Times New Roman" w:cs="Times New Roman"/>
          <w:i/>
          <w:sz w:val="24"/>
          <w:szCs w:val="24"/>
        </w:rPr>
        <w:t>Id</w:t>
      </w:r>
      <w:r w:rsidR="00FB7194">
        <w:rPr>
          <w:rFonts w:ascii="Times New Roman" w:hAnsi="Times New Roman" w:cs="Times New Roman"/>
          <w:sz w:val="24"/>
          <w:szCs w:val="24"/>
        </w:rPr>
        <w:t>.¶</w:t>
      </w:r>
      <w:r w:rsidRPr="00F01102">
        <w:rPr>
          <w:rFonts w:ascii="Times New Roman" w:hAnsi="Times New Roman" w:cs="Times New Roman"/>
          <w:sz w:val="24"/>
          <w:szCs w:val="24"/>
        </w:rPr>
        <w:t xml:space="preserve"> 8.  Seeking to commission an original storyline for an episode during the spring television season, OGS contacted Defendant Liz Lime.  </w:t>
      </w:r>
      <w:proofErr w:type="gramStart"/>
      <w:r w:rsidR="005B3E76">
        <w:rPr>
          <w:rFonts w:ascii="Times New Roman" w:hAnsi="Times New Roman" w:cs="Times New Roman"/>
          <w:i/>
          <w:sz w:val="24"/>
          <w:szCs w:val="24"/>
        </w:rPr>
        <w:t>Id</w:t>
      </w:r>
      <w:r w:rsidR="00FB7194">
        <w:rPr>
          <w:rFonts w:ascii="Times New Roman" w:hAnsi="Times New Roman" w:cs="Times New Roman"/>
          <w:sz w:val="24"/>
          <w:szCs w:val="24"/>
        </w:rPr>
        <w:t>. ¶</w:t>
      </w:r>
      <w:r w:rsidR="008E4239">
        <w:rPr>
          <w:rFonts w:ascii="Times New Roman" w:hAnsi="Times New Roman" w:cs="Times New Roman"/>
          <w:sz w:val="24"/>
          <w:szCs w:val="24"/>
        </w:rPr>
        <w:t xml:space="preserve"> 9.</w:t>
      </w:r>
      <w:proofErr w:type="gramEnd"/>
      <w:r w:rsidR="008E4239">
        <w:rPr>
          <w:rFonts w:ascii="Times New Roman" w:hAnsi="Times New Roman" w:cs="Times New Roman"/>
          <w:sz w:val="24"/>
          <w:szCs w:val="24"/>
        </w:rPr>
        <w:t xml:space="preserve">  </w:t>
      </w:r>
      <w:r w:rsidRPr="00F01102">
        <w:rPr>
          <w:rFonts w:ascii="Times New Roman" w:hAnsi="Times New Roman" w:cs="Times New Roman"/>
          <w:sz w:val="24"/>
          <w:szCs w:val="24"/>
        </w:rPr>
        <w:t xml:space="preserve">Lime, well-known for her experience in screenplay writing, sat down with </w:t>
      </w:r>
      <w:r w:rsidRPr="00F01102">
        <w:rPr>
          <w:rFonts w:ascii="Times New Roman" w:hAnsi="Times New Roman" w:cs="Times New Roman"/>
          <w:i/>
          <w:sz w:val="24"/>
          <w:szCs w:val="24"/>
        </w:rPr>
        <w:t>Lawless Love</w:t>
      </w:r>
      <w:r w:rsidRPr="00F01102">
        <w:rPr>
          <w:rFonts w:ascii="Times New Roman" w:hAnsi="Times New Roman" w:cs="Times New Roman"/>
          <w:sz w:val="24"/>
          <w:szCs w:val="24"/>
        </w:rPr>
        <w:t>’s executive producer, Dave Nelso</w:t>
      </w:r>
      <w:r w:rsidR="005B3E76">
        <w:rPr>
          <w:rFonts w:ascii="Times New Roman" w:hAnsi="Times New Roman" w:cs="Times New Roman"/>
          <w:sz w:val="24"/>
          <w:szCs w:val="24"/>
        </w:rPr>
        <w:t xml:space="preserve">n, on March 27, 2010.  </w:t>
      </w:r>
      <w:proofErr w:type="gramStart"/>
      <w:r w:rsidR="005B3E76">
        <w:rPr>
          <w:rFonts w:ascii="Times New Roman" w:hAnsi="Times New Roman" w:cs="Times New Roman"/>
          <w:i/>
          <w:sz w:val="24"/>
          <w:szCs w:val="24"/>
        </w:rPr>
        <w:t>Id</w:t>
      </w:r>
      <w:r w:rsidR="00FB7194">
        <w:rPr>
          <w:rFonts w:ascii="Times New Roman" w:hAnsi="Times New Roman" w:cs="Times New Roman"/>
          <w:sz w:val="24"/>
          <w:szCs w:val="24"/>
        </w:rPr>
        <w:t>. ¶</w:t>
      </w:r>
      <w:r w:rsidR="008E4239">
        <w:rPr>
          <w:rFonts w:ascii="Times New Roman" w:hAnsi="Times New Roman" w:cs="Times New Roman"/>
          <w:sz w:val="24"/>
          <w:szCs w:val="24"/>
        </w:rPr>
        <w:t xml:space="preserve"> 12.</w:t>
      </w:r>
      <w:proofErr w:type="gramEnd"/>
      <w:r w:rsidR="008E4239">
        <w:rPr>
          <w:rFonts w:ascii="Times New Roman" w:hAnsi="Times New Roman" w:cs="Times New Roman"/>
          <w:sz w:val="24"/>
          <w:szCs w:val="24"/>
        </w:rPr>
        <w:t xml:space="preserve">  </w:t>
      </w:r>
      <w:r w:rsidRPr="00F01102">
        <w:rPr>
          <w:rFonts w:ascii="Times New Roman" w:hAnsi="Times New Roman" w:cs="Times New Roman"/>
          <w:sz w:val="24"/>
          <w:szCs w:val="24"/>
        </w:rPr>
        <w:t>Nelso</w:t>
      </w:r>
      <w:r w:rsidR="008E4239">
        <w:rPr>
          <w:rFonts w:ascii="Times New Roman" w:hAnsi="Times New Roman" w:cs="Times New Roman"/>
          <w:sz w:val="24"/>
          <w:szCs w:val="24"/>
        </w:rPr>
        <w:t xml:space="preserve">n articulated to </w:t>
      </w:r>
      <w:r w:rsidRPr="00F01102">
        <w:rPr>
          <w:rFonts w:ascii="Times New Roman" w:hAnsi="Times New Roman" w:cs="Times New Roman"/>
          <w:sz w:val="24"/>
          <w:szCs w:val="24"/>
        </w:rPr>
        <w:t xml:space="preserve">Lime his desire for a unique screenplay using the characters and premise of </w:t>
      </w:r>
      <w:r w:rsidRPr="00F01102">
        <w:rPr>
          <w:rFonts w:ascii="Times New Roman" w:hAnsi="Times New Roman" w:cs="Times New Roman"/>
          <w:i/>
          <w:sz w:val="24"/>
          <w:szCs w:val="24"/>
        </w:rPr>
        <w:t>Lawless Love</w:t>
      </w:r>
      <w:r w:rsidR="00FB7194">
        <w:rPr>
          <w:rFonts w:ascii="Times New Roman" w:hAnsi="Times New Roman" w:cs="Times New Roman"/>
          <w:sz w:val="24"/>
          <w:szCs w:val="24"/>
        </w:rPr>
        <w:t xml:space="preserve">.  </w:t>
      </w:r>
      <w:proofErr w:type="gramStart"/>
      <w:r w:rsidR="005B3E76">
        <w:rPr>
          <w:rFonts w:ascii="Times New Roman" w:hAnsi="Times New Roman" w:cs="Times New Roman"/>
          <w:i/>
          <w:sz w:val="24"/>
          <w:szCs w:val="24"/>
        </w:rPr>
        <w:t>Id</w:t>
      </w:r>
      <w:r w:rsidR="00FB7194">
        <w:rPr>
          <w:rFonts w:ascii="Times New Roman" w:hAnsi="Times New Roman" w:cs="Times New Roman"/>
          <w:sz w:val="24"/>
          <w:szCs w:val="24"/>
        </w:rPr>
        <w:t>. ¶</w:t>
      </w:r>
      <w:r w:rsidRPr="00F01102">
        <w:rPr>
          <w:rFonts w:ascii="Times New Roman" w:hAnsi="Times New Roman" w:cs="Times New Roman"/>
          <w:sz w:val="24"/>
          <w:szCs w:val="24"/>
        </w:rPr>
        <w:t xml:space="preserve"> 14</w:t>
      </w:r>
      <w:r w:rsidR="008E4239">
        <w:rPr>
          <w:rFonts w:ascii="Times New Roman" w:hAnsi="Times New Roman" w:cs="Times New Roman"/>
          <w:sz w:val="24"/>
          <w:szCs w:val="24"/>
        </w:rPr>
        <w:t>.</w:t>
      </w:r>
      <w:proofErr w:type="gramEnd"/>
      <w:r w:rsidR="008E4239">
        <w:rPr>
          <w:rFonts w:ascii="Times New Roman" w:hAnsi="Times New Roman" w:cs="Times New Roman"/>
          <w:sz w:val="24"/>
          <w:szCs w:val="24"/>
        </w:rPr>
        <w:t xml:space="preserve">  During the conversation, </w:t>
      </w:r>
      <w:r w:rsidRPr="00F01102">
        <w:rPr>
          <w:rFonts w:ascii="Times New Roman" w:hAnsi="Times New Roman" w:cs="Times New Roman"/>
          <w:sz w:val="24"/>
          <w:szCs w:val="24"/>
        </w:rPr>
        <w:t xml:space="preserve">Nelson explicitly stated that the commissioned screenplay would be a work made for hire, and that OGS would hold </w:t>
      </w:r>
      <w:r w:rsidR="00FB7194">
        <w:rPr>
          <w:rFonts w:ascii="Times New Roman" w:hAnsi="Times New Roman" w:cs="Times New Roman"/>
          <w:sz w:val="24"/>
          <w:szCs w:val="24"/>
        </w:rPr>
        <w:t xml:space="preserve">all ownership rights.  </w:t>
      </w:r>
      <w:proofErr w:type="gramStart"/>
      <w:r w:rsidR="005B3E76">
        <w:rPr>
          <w:rFonts w:ascii="Times New Roman" w:hAnsi="Times New Roman" w:cs="Times New Roman"/>
          <w:i/>
          <w:sz w:val="24"/>
          <w:szCs w:val="24"/>
        </w:rPr>
        <w:t>Id</w:t>
      </w:r>
      <w:r w:rsidR="00FB7194">
        <w:rPr>
          <w:rFonts w:ascii="Times New Roman" w:hAnsi="Times New Roman" w:cs="Times New Roman"/>
          <w:sz w:val="24"/>
          <w:szCs w:val="24"/>
        </w:rPr>
        <w:t>. ¶</w:t>
      </w:r>
      <w:r w:rsidR="008E4239">
        <w:rPr>
          <w:rFonts w:ascii="Times New Roman" w:hAnsi="Times New Roman" w:cs="Times New Roman"/>
          <w:sz w:val="24"/>
          <w:szCs w:val="24"/>
        </w:rPr>
        <w:t xml:space="preserve"> 16.</w:t>
      </w:r>
      <w:proofErr w:type="gramEnd"/>
      <w:r w:rsidR="008E4239">
        <w:rPr>
          <w:rFonts w:ascii="Times New Roman" w:hAnsi="Times New Roman" w:cs="Times New Roman"/>
          <w:sz w:val="24"/>
          <w:szCs w:val="24"/>
        </w:rPr>
        <w:t xml:space="preserve">  </w:t>
      </w:r>
      <w:r w:rsidRPr="00F01102">
        <w:rPr>
          <w:rFonts w:ascii="Times New Roman" w:hAnsi="Times New Roman" w:cs="Times New Roman"/>
          <w:sz w:val="24"/>
          <w:szCs w:val="24"/>
        </w:rPr>
        <w:t>Lime orally agreed</w:t>
      </w:r>
      <w:r w:rsidR="0002254F">
        <w:rPr>
          <w:rFonts w:ascii="Times New Roman" w:hAnsi="Times New Roman" w:cs="Times New Roman"/>
          <w:sz w:val="24"/>
          <w:szCs w:val="24"/>
        </w:rPr>
        <w:t xml:space="preserve"> to these terms</w:t>
      </w:r>
      <w:r w:rsidRPr="00F01102">
        <w:rPr>
          <w:rFonts w:ascii="Times New Roman" w:hAnsi="Times New Roman" w:cs="Times New Roman"/>
          <w:sz w:val="24"/>
          <w:szCs w:val="24"/>
        </w:rPr>
        <w:t xml:space="preserve"> in exchange for a consideration of $6,000 f</w:t>
      </w:r>
      <w:r w:rsidR="00FB7194">
        <w:rPr>
          <w:rFonts w:ascii="Times New Roman" w:hAnsi="Times New Roman" w:cs="Times New Roman"/>
          <w:sz w:val="24"/>
          <w:szCs w:val="24"/>
        </w:rPr>
        <w:t xml:space="preserve">or the screenplay.  </w:t>
      </w:r>
      <w:proofErr w:type="gramStart"/>
      <w:r w:rsidR="005B3E76" w:rsidRPr="005B3E76">
        <w:rPr>
          <w:rFonts w:ascii="Times New Roman" w:hAnsi="Times New Roman" w:cs="Times New Roman"/>
          <w:i/>
          <w:sz w:val="24"/>
          <w:szCs w:val="24"/>
        </w:rPr>
        <w:t>Id</w:t>
      </w:r>
      <w:r w:rsidR="00FB7194">
        <w:rPr>
          <w:rFonts w:ascii="Times New Roman" w:hAnsi="Times New Roman" w:cs="Times New Roman"/>
          <w:sz w:val="24"/>
          <w:szCs w:val="24"/>
        </w:rPr>
        <w:t>. ¶</w:t>
      </w:r>
      <w:r w:rsidR="008E4239">
        <w:rPr>
          <w:rFonts w:ascii="Times New Roman" w:hAnsi="Times New Roman" w:cs="Times New Roman"/>
          <w:sz w:val="24"/>
          <w:szCs w:val="24"/>
        </w:rPr>
        <w:t xml:space="preserve"> 15.</w:t>
      </w:r>
      <w:proofErr w:type="gramEnd"/>
      <w:r w:rsidR="008E4239">
        <w:rPr>
          <w:rFonts w:ascii="Times New Roman" w:hAnsi="Times New Roman" w:cs="Times New Roman"/>
          <w:sz w:val="24"/>
          <w:szCs w:val="24"/>
        </w:rPr>
        <w:t xml:space="preserve">  She expressed to </w:t>
      </w:r>
      <w:r w:rsidRPr="00F01102">
        <w:rPr>
          <w:rFonts w:ascii="Times New Roman" w:hAnsi="Times New Roman" w:cs="Times New Roman"/>
          <w:sz w:val="24"/>
          <w:szCs w:val="24"/>
        </w:rPr>
        <w:t>Nelson her eagerness to b</w:t>
      </w:r>
      <w:r w:rsidR="00FB7194">
        <w:rPr>
          <w:rFonts w:ascii="Times New Roman" w:hAnsi="Times New Roman" w:cs="Times New Roman"/>
          <w:sz w:val="24"/>
          <w:szCs w:val="24"/>
        </w:rPr>
        <w:t xml:space="preserve">egin work right away.  </w:t>
      </w:r>
      <w:proofErr w:type="gramStart"/>
      <w:r w:rsidR="005B3E76">
        <w:rPr>
          <w:rFonts w:ascii="Times New Roman" w:hAnsi="Times New Roman" w:cs="Times New Roman"/>
          <w:i/>
          <w:sz w:val="24"/>
          <w:szCs w:val="24"/>
        </w:rPr>
        <w:t>Id</w:t>
      </w:r>
      <w:r w:rsidR="00FB7194">
        <w:rPr>
          <w:rFonts w:ascii="Times New Roman" w:hAnsi="Times New Roman" w:cs="Times New Roman"/>
          <w:sz w:val="24"/>
          <w:szCs w:val="24"/>
        </w:rPr>
        <w:t>. ¶</w:t>
      </w:r>
      <w:r w:rsidRPr="00F01102">
        <w:rPr>
          <w:rFonts w:ascii="Times New Roman" w:hAnsi="Times New Roman" w:cs="Times New Roman"/>
          <w:sz w:val="24"/>
          <w:szCs w:val="24"/>
        </w:rPr>
        <w:t xml:space="preserve"> 20.</w:t>
      </w:r>
      <w:proofErr w:type="gramEnd"/>
    </w:p>
    <w:p w14:paraId="41361CE0" w14:textId="77777777" w:rsidR="00BA5487" w:rsidRPr="00F01102" w:rsidRDefault="00BA5487" w:rsidP="00BA5487">
      <w:pPr>
        <w:pStyle w:val="NoSpacing"/>
        <w:spacing w:line="480" w:lineRule="auto"/>
        <w:rPr>
          <w:rFonts w:ascii="Times New Roman" w:hAnsi="Times New Roman" w:cs="Times New Roman"/>
          <w:sz w:val="24"/>
          <w:szCs w:val="24"/>
        </w:rPr>
      </w:pPr>
      <w:r w:rsidRPr="00F01102">
        <w:rPr>
          <w:rFonts w:ascii="Times New Roman" w:hAnsi="Times New Roman" w:cs="Times New Roman"/>
          <w:sz w:val="24"/>
          <w:szCs w:val="24"/>
        </w:rPr>
        <w:tab/>
        <w:t>Following this meeting, the agreement w</w:t>
      </w:r>
      <w:r w:rsidR="008E4239">
        <w:rPr>
          <w:rFonts w:ascii="Times New Roman" w:hAnsi="Times New Roman" w:cs="Times New Roman"/>
          <w:sz w:val="24"/>
          <w:szCs w:val="24"/>
        </w:rPr>
        <w:t xml:space="preserve">as carried out as planned.  </w:t>
      </w:r>
      <w:r w:rsidRPr="00F01102">
        <w:rPr>
          <w:rFonts w:ascii="Times New Roman" w:hAnsi="Times New Roman" w:cs="Times New Roman"/>
          <w:sz w:val="24"/>
          <w:szCs w:val="24"/>
        </w:rPr>
        <w:t>Lime submitted a completed screenplay on April 1, 2010, entitled, “Anti</w:t>
      </w:r>
      <w:r w:rsidR="00FB7194">
        <w:rPr>
          <w:rFonts w:ascii="Times New Roman" w:hAnsi="Times New Roman" w:cs="Times New Roman"/>
          <w:sz w:val="24"/>
          <w:szCs w:val="24"/>
        </w:rPr>
        <w:t xml:space="preserve">cipatory Repudiation.” </w:t>
      </w:r>
      <w:proofErr w:type="gramStart"/>
      <w:r w:rsidR="005B3E76">
        <w:rPr>
          <w:rFonts w:ascii="Times New Roman" w:hAnsi="Times New Roman" w:cs="Times New Roman"/>
          <w:i/>
          <w:sz w:val="24"/>
          <w:szCs w:val="24"/>
        </w:rPr>
        <w:t>Id</w:t>
      </w:r>
      <w:r w:rsidR="00FB7194">
        <w:rPr>
          <w:rFonts w:ascii="Times New Roman" w:hAnsi="Times New Roman" w:cs="Times New Roman"/>
          <w:sz w:val="24"/>
          <w:szCs w:val="24"/>
        </w:rPr>
        <w:t>. ¶</w:t>
      </w:r>
      <w:r w:rsidRPr="00F01102">
        <w:rPr>
          <w:rFonts w:ascii="Times New Roman" w:hAnsi="Times New Roman" w:cs="Times New Roman"/>
          <w:sz w:val="24"/>
          <w:szCs w:val="24"/>
        </w:rPr>
        <w:t xml:space="preserve"> 21.</w:t>
      </w:r>
      <w:proofErr w:type="gramEnd"/>
      <w:r w:rsidR="00F672F2">
        <w:rPr>
          <w:rFonts w:ascii="Times New Roman" w:hAnsi="Times New Roman" w:cs="Times New Roman"/>
          <w:sz w:val="24"/>
          <w:szCs w:val="24"/>
        </w:rPr>
        <w:t xml:space="preserve">  The next day, OGS received a certificate of registration from the Register of Copyrights</w:t>
      </w:r>
      <w:r w:rsidR="00C0472B">
        <w:rPr>
          <w:rFonts w:ascii="Times New Roman" w:hAnsi="Times New Roman" w:cs="Times New Roman"/>
          <w:sz w:val="24"/>
          <w:szCs w:val="24"/>
        </w:rPr>
        <w:t>, thereby obtaining exclusive rights</w:t>
      </w:r>
      <w:r w:rsidR="008E4239">
        <w:rPr>
          <w:rFonts w:ascii="Times New Roman" w:hAnsi="Times New Roman" w:cs="Times New Roman"/>
          <w:sz w:val="24"/>
          <w:szCs w:val="24"/>
        </w:rPr>
        <w:t xml:space="preserve"> in and privileges</w:t>
      </w:r>
      <w:r w:rsidR="00C0472B">
        <w:rPr>
          <w:rFonts w:ascii="Times New Roman" w:hAnsi="Times New Roman" w:cs="Times New Roman"/>
          <w:sz w:val="24"/>
          <w:szCs w:val="24"/>
        </w:rPr>
        <w:t xml:space="preserve"> to the screenplay.  </w:t>
      </w:r>
      <w:proofErr w:type="gramStart"/>
      <w:r w:rsidR="005B3E76">
        <w:rPr>
          <w:rFonts w:ascii="Times New Roman" w:hAnsi="Times New Roman" w:cs="Times New Roman"/>
          <w:i/>
          <w:sz w:val="24"/>
          <w:szCs w:val="24"/>
        </w:rPr>
        <w:t>Id</w:t>
      </w:r>
      <w:r w:rsidR="00C0472B">
        <w:rPr>
          <w:rFonts w:ascii="Times New Roman" w:hAnsi="Times New Roman" w:cs="Times New Roman"/>
          <w:sz w:val="24"/>
          <w:szCs w:val="24"/>
        </w:rPr>
        <w:t>. ¶ 22.</w:t>
      </w:r>
      <w:proofErr w:type="gramEnd"/>
      <w:r w:rsidR="008E4239">
        <w:rPr>
          <w:rFonts w:ascii="Times New Roman" w:hAnsi="Times New Roman" w:cs="Times New Roman"/>
          <w:sz w:val="24"/>
          <w:szCs w:val="24"/>
        </w:rPr>
        <w:t xml:space="preserve">  </w:t>
      </w:r>
      <w:r w:rsidRPr="00F01102">
        <w:rPr>
          <w:rFonts w:ascii="Times New Roman" w:hAnsi="Times New Roman" w:cs="Times New Roman"/>
          <w:sz w:val="24"/>
          <w:szCs w:val="24"/>
        </w:rPr>
        <w:t>Lime pic</w:t>
      </w:r>
      <w:r w:rsidR="008E4239">
        <w:rPr>
          <w:rFonts w:ascii="Times New Roman" w:hAnsi="Times New Roman" w:cs="Times New Roman"/>
          <w:sz w:val="24"/>
          <w:szCs w:val="24"/>
        </w:rPr>
        <w:t>ked up her check for the agreed-</w:t>
      </w:r>
      <w:r w:rsidR="00782BA0">
        <w:rPr>
          <w:rFonts w:ascii="Times New Roman" w:hAnsi="Times New Roman" w:cs="Times New Roman"/>
          <w:sz w:val="24"/>
          <w:szCs w:val="24"/>
        </w:rPr>
        <w:t xml:space="preserve">upon </w:t>
      </w:r>
      <w:r w:rsidRPr="00F01102">
        <w:rPr>
          <w:rFonts w:ascii="Times New Roman" w:hAnsi="Times New Roman" w:cs="Times New Roman"/>
          <w:sz w:val="24"/>
          <w:szCs w:val="24"/>
        </w:rPr>
        <w:t>amount on April 6, 2010, and at that same time signed a “Work-Made-For-Hire Agreement”</w:t>
      </w:r>
      <w:r w:rsidR="002C55C2">
        <w:rPr>
          <w:rFonts w:ascii="Times New Roman" w:hAnsi="Times New Roman" w:cs="Times New Roman"/>
          <w:sz w:val="24"/>
          <w:szCs w:val="24"/>
        </w:rPr>
        <w:t xml:space="preserve"> (</w:t>
      </w:r>
      <w:r w:rsidR="00981944">
        <w:rPr>
          <w:rFonts w:ascii="Times New Roman" w:hAnsi="Times New Roman" w:cs="Times New Roman"/>
          <w:sz w:val="24"/>
          <w:szCs w:val="24"/>
        </w:rPr>
        <w:t>“</w:t>
      </w:r>
      <w:r w:rsidR="002C55C2">
        <w:rPr>
          <w:rFonts w:ascii="Times New Roman" w:hAnsi="Times New Roman" w:cs="Times New Roman"/>
          <w:sz w:val="24"/>
          <w:szCs w:val="24"/>
        </w:rPr>
        <w:t>Agreement</w:t>
      </w:r>
      <w:r w:rsidR="00981944">
        <w:rPr>
          <w:rFonts w:ascii="Times New Roman" w:hAnsi="Times New Roman" w:cs="Times New Roman"/>
          <w:sz w:val="24"/>
          <w:szCs w:val="24"/>
        </w:rPr>
        <w:t>”</w:t>
      </w:r>
      <w:r w:rsidR="002C55C2">
        <w:rPr>
          <w:rFonts w:ascii="Times New Roman" w:hAnsi="Times New Roman" w:cs="Times New Roman"/>
          <w:sz w:val="24"/>
          <w:szCs w:val="24"/>
        </w:rPr>
        <w:t>)</w:t>
      </w:r>
      <w:r w:rsidRPr="00F01102">
        <w:rPr>
          <w:rFonts w:ascii="Times New Roman" w:hAnsi="Times New Roman" w:cs="Times New Roman"/>
          <w:sz w:val="24"/>
          <w:szCs w:val="24"/>
        </w:rPr>
        <w:t xml:space="preserve"> that stated: </w:t>
      </w:r>
      <w:r w:rsidRPr="005B3E76">
        <w:rPr>
          <w:rFonts w:ascii="Times New Roman" w:hAnsi="Times New Roman" w:cs="Times New Roman"/>
          <w:b/>
          <w:sz w:val="24"/>
          <w:szCs w:val="24"/>
        </w:rPr>
        <w:t xml:space="preserve">“I understand and agree that I have prepared the screenplay, ‘Anticipatory Repudiation,’ as a work made for hire under the federal </w:t>
      </w:r>
      <w:r w:rsidRPr="005B3E76">
        <w:rPr>
          <w:rFonts w:ascii="Times New Roman" w:hAnsi="Times New Roman" w:cs="Times New Roman"/>
          <w:b/>
          <w:sz w:val="24"/>
          <w:szCs w:val="24"/>
        </w:rPr>
        <w:lastRenderedPageBreak/>
        <w:t>Copyright Act of 1976.  Pursuant to this law, OGS TV is the autho</w:t>
      </w:r>
      <w:r w:rsidR="00FB7194" w:rsidRPr="005B3E76">
        <w:rPr>
          <w:rFonts w:ascii="Times New Roman" w:hAnsi="Times New Roman" w:cs="Times New Roman"/>
          <w:b/>
          <w:sz w:val="24"/>
          <w:szCs w:val="24"/>
        </w:rPr>
        <w:t>r of this screenplay.”</w:t>
      </w:r>
      <w:r w:rsidR="00FB7194">
        <w:rPr>
          <w:rFonts w:ascii="Times New Roman" w:hAnsi="Times New Roman" w:cs="Times New Roman"/>
          <w:sz w:val="24"/>
          <w:szCs w:val="24"/>
        </w:rPr>
        <w:t xml:space="preserve"> </w:t>
      </w:r>
      <w:r w:rsidR="005B3E76">
        <w:rPr>
          <w:rFonts w:ascii="Times New Roman" w:hAnsi="Times New Roman" w:cs="Times New Roman"/>
          <w:i/>
          <w:sz w:val="24"/>
          <w:szCs w:val="24"/>
        </w:rPr>
        <w:t>Id</w:t>
      </w:r>
      <w:r w:rsidR="00FB7194">
        <w:rPr>
          <w:rFonts w:ascii="Times New Roman" w:hAnsi="Times New Roman" w:cs="Times New Roman"/>
          <w:sz w:val="24"/>
          <w:szCs w:val="24"/>
        </w:rPr>
        <w:t>. ¶</w:t>
      </w:r>
      <w:r w:rsidRPr="00F01102">
        <w:rPr>
          <w:rFonts w:ascii="Times New Roman" w:hAnsi="Times New Roman" w:cs="Times New Roman"/>
          <w:sz w:val="24"/>
          <w:szCs w:val="24"/>
        </w:rPr>
        <w:t xml:space="preserve"> 24</w:t>
      </w:r>
      <w:r w:rsidR="00365A73">
        <w:rPr>
          <w:rFonts w:ascii="Times New Roman" w:hAnsi="Times New Roman" w:cs="Times New Roman"/>
          <w:sz w:val="24"/>
          <w:szCs w:val="24"/>
        </w:rPr>
        <w:t xml:space="preserve"> (emphasis added)</w:t>
      </w:r>
      <w:r w:rsidRPr="00F01102">
        <w:rPr>
          <w:rFonts w:ascii="Times New Roman" w:hAnsi="Times New Roman" w:cs="Times New Roman"/>
          <w:sz w:val="24"/>
          <w:szCs w:val="24"/>
        </w:rPr>
        <w:t xml:space="preserve">.  </w:t>
      </w:r>
    </w:p>
    <w:p w14:paraId="53FE96D7" w14:textId="77777777" w:rsidR="00BA5487" w:rsidRPr="00BA5487" w:rsidRDefault="00BA5487" w:rsidP="00BA5487">
      <w:pPr>
        <w:pStyle w:val="NoSpacing"/>
        <w:spacing w:line="480" w:lineRule="auto"/>
        <w:rPr>
          <w:rFonts w:ascii="Times New Roman" w:hAnsi="Times New Roman" w:cs="Times New Roman"/>
          <w:sz w:val="24"/>
          <w:szCs w:val="24"/>
        </w:rPr>
      </w:pPr>
      <w:r w:rsidRPr="00F01102">
        <w:rPr>
          <w:rFonts w:ascii="Times New Roman" w:hAnsi="Times New Roman" w:cs="Times New Roman"/>
          <w:sz w:val="24"/>
          <w:szCs w:val="24"/>
        </w:rPr>
        <w:tab/>
        <w:t>The events that followed gave rise to the action at bar.  OGS</w:t>
      </w:r>
      <w:r w:rsidR="008E4239">
        <w:rPr>
          <w:rFonts w:ascii="Times New Roman" w:hAnsi="Times New Roman" w:cs="Times New Roman"/>
          <w:sz w:val="24"/>
          <w:szCs w:val="24"/>
        </w:rPr>
        <w:t xml:space="preserve"> decided</w:t>
      </w:r>
      <w:r w:rsidRPr="00F01102">
        <w:rPr>
          <w:rFonts w:ascii="Times New Roman" w:hAnsi="Times New Roman" w:cs="Times New Roman"/>
          <w:sz w:val="24"/>
          <w:szCs w:val="24"/>
        </w:rPr>
        <w:t xml:space="preserve"> that the screenplay was n</w:t>
      </w:r>
      <w:r w:rsidR="008E4239">
        <w:rPr>
          <w:rFonts w:ascii="Times New Roman" w:hAnsi="Times New Roman" w:cs="Times New Roman"/>
          <w:sz w:val="24"/>
          <w:szCs w:val="24"/>
        </w:rPr>
        <w:t xml:space="preserve">either </w:t>
      </w:r>
      <w:r w:rsidRPr="00F01102">
        <w:rPr>
          <w:rFonts w:ascii="Times New Roman" w:hAnsi="Times New Roman" w:cs="Times New Roman"/>
          <w:sz w:val="24"/>
          <w:szCs w:val="24"/>
        </w:rPr>
        <w:t>economic</w:t>
      </w:r>
      <w:r w:rsidR="008E4239">
        <w:rPr>
          <w:rFonts w:ascii="Times New Roman" w:hAnsi="Times New Roman" w:cs="Times New Roman"/>
          <w:sz w:val="24"/>
          <w:szCs w:val="24"/>
        </w:rPr>
        <w:t>ally nor thematically suitable for production</w:t>
      </w:r>
      <w:r w:rsidRPr="00F01102">
        <w:rPr>
          <w:rFonts w:ascii="Times New Roman" w:hAnsi="Times New Roman" w:cs="Times New Roman"/>
          <w:sz w:val="24"/>
          <w:szCs w:val="24"/>
        </w:rPr>
        <w:t xml:space="preserve">, </w:t>
      </w:r>
      <w:r w:rsidR="008E4239">
        <w:rPr>
          <w:rFonts w:ascii="Times New Roman" w:hAnsi="Times New Roman" w:cs="Times New Roman"/>
          <w:sz w:val="24"/>
          <w:szCs w:val="24"/>
        </w:rPr>
        <w:t xml:space="preserve">and as a result </w:t>
      </w:r>
      <w:r w:rsidRPr="00F01102">
        <w:rPr>
          <w:rFonts w:ascii="Times New Roman" w:hAnsi="Times New Roman" w:cs="Times New Roman"/>
          <w:sz w:val="24"/>
          <w:szCs w:val="24"/>
        </w:rPr>
        <w:t xml:space="preserve">the episode “Anticipatory Repudiation” was not performed during the spring season of </w:t>
      </w:r>
      <w:r w:rsidRPr="00F01102">
        <w:rPr>
          <w:rFonts w:ascii="Times New Roman" w:hAnsi="Times New Roman" w:cs="Times New Roman"/>
          <w:i/>
          <w:sz w:val="24"/>
          <w:szCs w:val="24"/>
        </w:rPr>
        <w:t>Lawless Love</w:t>
      </w:r>
      <w:r w:rsidR="00FB7194">
        <w:rPr>
          <w:rFonts w:ascii="Times New Roman" w:hAnsi="Times New Roman" w:cs="Times New Roman"/>
          <w:sz w:val="24"/>
          <w:szCs w:val="24"/>
        </w:rPr>
        <w:t xml:space="preserve">.  </w:t>
      </w:r>
      <w:proofErr w:type="gramStart"/>
      <w:r w:rsidR="005B3E76">
        <w:rPr>
          <w:rFonts w:ascii="Times New Roman" w:hAnsi="Times New Roman" w:cs="Times New Roman"/>
          <w:i/>
          <w:sz w:val="24"/>
          <w:szCs w:val="24"/>
        </w:rPr>
        <w:t>Id</w:t>
      </w:r>
      <w:r w:rsidR="00FB7194">
        <w:rPr>
          <w:rFonts w:ascii="Times New Roman" w:hAnsi="Times New Roman" w:cs="Times New Roman"/>
          <w:sz w:val="24"/>
          <w:szCs w:val="24"/>
        </w:rPr>
        <w:t>. ¶</w:t>
      </w:r>
      <w:r w:rsidR="008E4239">
        <w:rPr>
          <w:rFonts w:ascii="Times New Roman" w:hAnsi="Times New Roman" w:cs="Times New Roman"/>
          <w:sz w:val="24"/>
          <w:szCs w:val="24"/>
        </w:rPr>
        <w:t xml:space="preserve"> 26.</w:t>
      </w:r>
      <w:proofErr w:type="gramEnd"/>
      <w:r w:rsidR="008E4239">
        <w:rPr>
          <w:rFonts w:ascii="Times New Roman" w:hAnsi="Times New Roman" w:cs="Times New Roman"/>
          <w:sz w:val="24"/>
          <w:szCs w:val="24"/>
        </w:rPr>
        <w:t xml:space="preserve">  Lime and </w:t>
      </w:r>
      <w:r w:rsidRPr="00F01102">
        <w:rPr>
          <w:rFonts w:ascii="Times New Roman" w:hAnsi="Times New Roman" w:cs="Times New Roman"/>
          <w:sz w:val="24"/>
          <w:szCs w:val="24"/>
        </w:rPr>
        <w:t>TinyTV proceeded to use the bulk of the copyrighted screenplay (dialogue, characters</w:t>
      </w:r>
      <w:r w:rsidR="008E4239">
        <w:rPr>
          <w:rFonts w:ascii="Times New Roman" w:hAnsi="Times New Roman" w:cs="Times New Roman"/>
          <w:sz w:val="24"/>
          <w:szCs w:val="24"/>
        </w:rPr>
        <w:t>,</w:t>
      </w:r>
      <w:r w:rsidRPr="00F01102">
        <w:rPr>
          <w:rFonts w:ascii="Times New Roman" w:hAnsi="Times New Roman" w:cs="Times New Roman"/>
          <w:sz w:val="24"/>
          <w:szCs w:val="24"/>
        </w:rPr>
        <w:t xml:space="preserve"> and storylines) for an episode of a new series called </w:t>
      </w:r>
      <w:r w:rsidRPr="00F01102">
        <w:rPr>
          <w:rFonts w:ascii="Times New Roman" w:hAnsi="Times New Roman" w:cs="Times New Roman"/>
          <w:i/>
          <w:sz w:val="24"/>
          <w:szCs w:val="24"/>
        </w:rPr>
        <w:t>The Tin Can</w:t>
      </w:r>
      <w:r w:rsidR="00FB7194">
        <w:rPr>
          <w:rFonts w:ascii="Times New Roman" w:hAnsi="Times New Roman" w:cs="Times New Roman"/>
          <w:sz w:val="24"/>
          <w:szCs w:val="24"/>
        </w:rPr>
        <w:t xml:space="preserve">.  </w:t>
      </w:r>
      <w:proofErr w:type="gramStart"/>
      <w:r w:rsidR="005B3E76">
        <w:rPr>
          <w:rFonts w:ascii="Times New Roman" w:hAnsi="Times New Roman" w:cs="Times New Roman"/>
          <w:i/>
          <w:sz w:val="24"/>
          <w:szCs w:val="24"/>
        </w:rPr>
        <w:t>Id</w:t>
      </w:r>
      <w:r w:rsidR="00FB7194">
        <w:rPr>
          <w:rFonts w:ascii="Times New Roman" w:hAnsi="Times New Roman" w:cs="Times New Roman"/>
          <w:sz w:val="24"/>
          <w:szCs w:val="24"/>
        </w:rPr>
        <w:t>. ¶</w:t>
      </w:r>
      <w:r w:rsidRPr="00F01102">
        <w:rPr>
          <w:rFonts w:ascii="Times New Roman" w:hAnsi="Times New Roman" w:cs="Times New Roman"/>
          <w:sz w:val="24"/>
          <w:szCs w:val="24"/>
        </w:rPr>
        <w:t xml:space="preserve"> 28.</w:t>
      </w:r>
      <w:proofErr w:type="gramEnd"/>
      <w:r w:rsidRPr="00F01102">
        <w:rPr>
          <w:rFonts w:ascii="Times New Roman" w:hAnsi="Times New Roman" w:cs="Times New Roman"/>
          <w:sz w:val="24"/>
          <w:szCs w:val="24"/>
        </w:rPr>
        <w:t xml:space="preserve">  The episode, “The Love Below,” aired on TinyTV’s cable television ch</w:t>
      </w:r>
      <w:r w:rsidR="00FB7194">
        <w:rPr>
          <w:rFonts w:ascii="Times New Roman" w:hAnsi="Times New Roman" w:cs="Times New Roman"/>
          <w:sz w:val="24"/>
          <w:szCs w:val="24"/>
        </w:rPr>
        <w:t xml:space="preserve">annel on September 7.  </w:t>
      </w:r>
      <w:proofErr w:type="gramStart"/>
      <w:r w:rsidR="005B3E76">
        <w:rPr>
          <w:rFonts w:ascii="Times New Roman" w:hAnsi="Times New Roman" w:cs="Times New Roman"/>
          <w:i/>
          <w:sz w:val="24"/>
          <w:szCs w:val="24"/>
        </w:rPr>
        <w:t>Id</w:t>
      </w:r>
      <w:r w:rsidR="00FB7194">
        <w:rPr>
          <w:rFonts w:ascii="Times New Roman" w:hAnsi="Times New Roman" w:cs="Times New Roman"/>
          <w:sz w:val="24"/>
          <w:szCs w:val="24"/>
        </w:rPr>
        <w:t>. ¶</w:t>
      </w:r>
      <w:r w:rsidRPr="00F01102">
        <w:rPr>
          <w:rFonts w:ascii="Times New Roman" w:hAnsi="Times New Roman" w:cs="Times New Roman"/>
          <w:sz w:val="24"/>
          <w:szCs w:val="24"/>
        </w:rPr>
        <w:t xml:space="preserve"> 29.</w:t>
      </w:r>
      <w:proofErr w:type="gramEnd"/>
      <w:r w:rsidRPr="00F01102">
        <w:rPr>
          <w:rFonts w:ascii="Times New Roman" w:hAnsi="Times New Roman" w:cs="Times New Roman"/>
          <w:sz w:val="24"/>
          <w:szCs w:val="24"/>
        </w:rPr>
        <w:t xml:space="preserve">  OGS is now requesting damages in the amount of $86,000 for all gains, profits and advantages derived from the d</w:t>
      </w:r>
      <w:r w:rsidR="00FB7194">
        <w:rPr>
          <w:rFonts w:ascii="Times New Roman" w:hAnsi="Times New Roman" w:cs="Times New Roman"/>
          <w:sz w:val="24"/>
          <w:szCs w:val="24"/>
        </w:rPr>
        <w:t xml:space="preserve">efendants’ acts.  </w:t>
      </w:r>
      <w:proofErr w:type="gramStart"/>
      <w:r w:rsidR="005B3E76">
        <w:rPr>
          <w:rFonts w:ascii="Times New Roman" w:hAnsi="Times New Roman" w:cs="Times New Roman"/>
          <w:i/>
          <w:sz w:val="24"/>
          <w:szCs w:val="24"/>
        </w:rPr>
        <w:t>Id</w:t>
      </w:r>
      <w:r w:rsidR="00FB7194">
        <w:rPr>
          <w:rFonts w:ascii="Times New Roman" w:hAnsi="Times New Roman" w:cs="Times New Roman"/>
          <w:sz w:val="24"/>
          <w:szCs w:val="24"/>
        </w:rPr>
        <w:t>. ¶</w:t>
      </w:r>
      <w:r w:rsidRPr="00F01102">
        <w:rPr>
          <w:rFonts w:ascii="Times New Roman" w:hAnsi="Times New Roman" w:cs="Times New Roman"/>
          <w:sz w:val="24"/>
          <w:szCs w:val="24"/>
        </w:rPr>
        <w:t xml:space="preserve"> 35.</w:t>
      </w:r>
      <w:proofErr w:type="gramEnd"/>
      <w:r w:rsidRPr="00F01102">
        <w:rPr>
          <w:rFonts w:ascii="Times New Roman" w:hAnsi="Times New Roman" w:cs="Times New Roman"/>
          <w:sz w:val="24"/>
          <w:szCs w:val="24"/>
        </w:rPr>
        <w:t xml:space="preserve">  OGS is also requesting that the defendants be enjoined from screening “The Love Below” on</w:t>
      </w:r>
      <w:r w:rsidR="00FB7194">
        <w:rPr>
          <w:rFonts w:ascii="Times New Roman" w:hAnsi="Times New Roman" w:cs="Times New Roman"/>
          <w:sz w:val="24"/>
          <w:szCs w:val="24"/>
        </w:rPr>
        <w:t xml:space="preserve"> television networks.  </w:t>
      </w:r>
      <w:proofErr w:type="gramStart"/>
      <w:r w:rsidR="005B3E76">
        <w:rPr>
          <w:rFonts w:ascii="Times New Roman" w:hAnsi="Times New Roman" w:cs="Times New Roman"/>
          <w:i/>
          <w:sz w:val="24"/>
          <w:szCs w:val="24"/>
        </w:rPr>
        <w:t>Id</w:t>
      </w:r>
      <w:r w:rsidR="00FB7194">
        <w:rPr>
          <w:rFonts w:ascii="Times New Roman" w:hAnsi="Times New Roman" w:cs="Times New Roman"/>
          <w:sz w:val="24"/>
          <w:szCs w:val="24"/>
        </w:rPr>
        <w:t>. ¶</w:t>
      </w:r>
      <w:r w:rsidRPr="00F01102">
        <w:rPr>
          <w:rFonts w:ascii="Times New Roman" w:hAnsi="Times New Roman" w:cs="Times New Roman"/>
          <w:sz w:val="24"/>
          <w:szCs w:val="24"/>
        </w:rPr>
        <w:t xml:space="preserve"> 34.</w:t>
      </w:r>
      <w:proofErr w:type="gramEnd"/>
      <w:r w:rsidR="00782BA0">
        <w:rPr>
          <w:rFonts w:ascii="Times New Roman" w:hAnsi="Times New Roman" w:cs="Times New Roman"/>
          <w:sz w:val="24"/>
          <w:szCs w:val="24"/>
        </w:rPr>
        <w:t xml:space="preserve">  Based on the argument hereby set forth, the Plaintiff requests that the court deny Defendants’ motion to dismiss.</w:t>
      </w:r>
      <w:r w:rsidRPr="00F01102">
        <w:rPr>
          <w:rFonts w:ascii="Times New Roman" w:hAnsi="Times New Roman" w:cs="Times New Roman"/>
          <w:sz w:val="24"/>
          <w:szCs w:val="24"/>
        </w:rPr>
        <w:t xml:space="preserve">   </w:t>
      </w:r>
    </w:p>
    <w:p w14:paraId="68ED8B4C" w14:textId="77777777" w:rsidR="008319D9" w:rsidRDefault="008319D9" w:rsidP="008319D9">
      <w:pPr>
        <w:pStyle w:val="NoSpacing"/>
        <w:spacing w:line="480" w:lineRule="auto"/>
        <w:jc w:val="center"/>
        <w:rPr>
          <w:rFonts w:ascii="Times New Roman" w:hAnsi="Times New Roman" w:cs="Times New Roman"/>
          <w:b/>
          <w:sz w:val="24"/>
          <w:szCs w:val="24"/>
          <w:u w:val="single"/>
        </w:rPr>
      </w:pPr>
      <w:r w:rsidRPr="008319D9">
        <w:rPr>
          <w:rFonts w:ascii="Times New Roman" w:hAnsi="Times New Roman" w:cs="Times New Roman"/>
          <w:b/>
          <w:sz w:val="24"/>
          <w:szCs w:val="24"/>
          <w:u w:val="single"/>
        </w:rPr>
        <w:t>ARGUMENT</w:t>
      </w:r>
    </w:p>
    <w:p w14:paraId="7C05D09A" w14:textId="77777777" w:rsidR="006A7EED" w:rsidRDefault="006A7EED" w:rsidP="006A7EED">
      <w:pPr>
        <w:pStyle w:val="NoSpacing"/>
        <w:spacing w:line="480" w:lineRule="auto"/>
        <w:rPr>
          <w:rFonts w:ascii="Times New Roman" w:hAnsi="Times New Roman" w:cs="Times New Roman"/>
          <w:sz w:val="24"/>
          <w:szCs w:val="24"/>
        </w:rPr>
      </w:pPr>
      <w:r>
        <w:rPr>
          <w:rFonts w:ascii="Times New Roman" w:hAnsi="Times New Roman" w:cs="Times New Roman"/>
          <w:sz w:val="24"/>
          <w:szCs w:val="24"/>
        </w:rPr>
        <w:tab/>
        <w:t xml:space="preserve">There is a split in the circuits as to whether or not the </w:t>
      </w:r>
      <w:r w:rsidR="008E4239">
        <w:rPr>
          <w:rFonts w:ascii="Times New Roman" w:hAnsi="Times New Roman" w:cs="Times New Roman"/>
          <w:sz w:val="24"/>
          <w:szCs w:val="24"/>
        </w:rPr>
        <w:t>express written agreement prescribed</w:t>
      </w:r>
      <w:r>
        <w:rPr>
          <w:rFonts w:ascii="Times New Roman" w:hAnsi="Times New Roman" w:cs="Times New Roman"/>
          <w:sz w:val="24"/>
          <w:szCs w:val="24"/>
        </w:rPr>
        <w:t xml:space="preserve"> by § 101 of the </w:t>
      </w:r>
      <w:r w:rsidR="00986013">
        <w:rPr>
          <w:rFonts w:ascii="Times New Roman" w:hAnsi="Times New Roman" w:cs="Times New Roman"/>
          <w:sz w:val="24"/>
          <w:szCs w:val="24"/>
        </w:rPr>
        <w:t xml:space="preserve">1976 </w:t>
      </w:r>
      <w:r>
        <w:rPr>
          <w:rFonts w:ascii="Times New Roman" w:hAnsi="Times New Roman" w:cs="Times New Roman"/>
          <w:sz w:val="24"/>
          <w:szCs w:val="24"/>
        </w:rPr>
        <w:t>Copy</w:t>
      </w:r>
      <w:r w:rsidR="00986013">
        <w:rPr>
          <w:rFonts w:ascii="Times New Roman" w:hAnsi="Times New Roman" w:cs="Times New Roman"/>
          <w:sz w:val="24"/>
          <w:szCs w:val="24"/>
        </w:rPr>
        <w:t xml:space="preserve">right Act </w:t>
      </w:r>
      <w:r>
        <w:rPr>
          <w:rFonts w:ascii="Times New Roman" w:hAnsi="Times New Roman" w:cs="Times New Roman"/>
          <w:sz w:val="24"/>
          <w:szCs w:val="24"/>
        </w:rPr>
        <w:t xml:space="preserve">must take place before the execution of the </w:t>
      </w:r>
      <w:r w:rsidR="008E4239">
        <w:rPr>
          <w:rFonts w:ascii="Times New Roman" w:hAnsi="Times New Roman" w:cs="Times New Roman"/>
          <w:sz w:val="24"/>
          <w:szCs w:val="24"/>
        </w:rPr>
        <w:t>“</w:t>
      </w:r>
      <w:r>
        <w:rPr>
          <w:rFonts w:ascii="Times New Roman" w:hAnsi="Times New Roman" w:cs="Times New Roman"/>
          <w:sz w:val="24"/>
          <w:szCs w:val="24"/>
        </w:rPr>
        <w:t>work</w:t>
      </w:r>
      <w:r w:rsidR="00D027BE">
        <w:rPr>
          <w:rFonts w:ascii="Times New Roman" w:hAnsi="Times New Roman" w:cs="Times New Roman"/>
          <w:sz w:val="24"/>
          <w:szCs w:val="24"/>
        </w:rPr>
        <w:t xml:space="preserve"> made for hire</w:t>
      </w:r>
      <w:r w:rsidR="008E4239">
        <w:rPr>
          <w:rFonts w:ascii="Times New Roman" w:hAnsi="Times New Roman" w:cs="Times New Roman"/>
          <w:sz w:val="24"/>
          <w:szCs w:val="24"/>
        </w:rPr>
        <w:t>”</w:t>
      </w:r>
      <w:r>
        <w:rPr>
          <w:rFonts w:ascii="Times New Roman" w:hAnsi="Times New Roman" w:cs="Times New Roman"/>
          <w:sz w:val="24"/>
          <w:szCs w:val="24"/>
        </w:rPr>
        <w:t>.</w:t>
      </w:r>
      <w:r w:rsidR="007A48E8">
        <w:rPr>
          <w:rFonts w:ascii="Times New Roman" w:hAnsi="Times New Roman" w:cs="Times New Roman"/>
          <w:sz w:val="24"/>
          <w:szCs w:val="24"/>
        </w:rPr>
        <w:t xml:space="preserve">  The </w:t>
      </w:r>
      <w:r w:rsidR="00530C90">
        <w:rPr>
          <w:rFonts w:ascii="Times New Roman" w:hAnsi="Times New Roman" w:cs="Times New Roman"/>
          <w:sz w:val="24"/>
          <w:szCs w:val="24"/>
        </w:rPr>
        <w:t>Seventh and Ninth</w:t>
      </w:r>
      <w:r w:rsidR="00060E9C">
        <w:rPr>
          <w:rFonts w:ascii="Times New Roman" w:hAnsi="Times New Roman" w:cs="Times New Roman"/>
          <w:sz w:val="24"/>
          <w:szCs w:val="24"/>
        </w:rPr>
        <w:t xml:space="preserve"> Circuits have ruled</w:t>
      </w:r>
      <w:r w:rsidR="007A48E8">
        <w:rPr>
          <w:rFonts w:ascii="Times New Roman" w:hAnsi="Times New Roman" w:cs="Times New Roman"/>
          <w:sz w:val="24"/>
          <w:szCs w:val="24"/>
        </w:rPr>
        <w:t xml:space="preserve"> that the writing must occur before</w:t>
      </w:r>
      <w:r w:rsidR="00060E9C">
        <w:rPr>
          <w:rFonts w:ascii="Times New Roman" w:hAnsi="Times New Roman" w:cs="Times New Roman"/>
          <w:sz w:val="24"/>
          <w:szCs w:val="24"/>
        </w:rPr>
        <w:t xml:space="preserve"> the creation of the work, while</w:t>
      </w:r>
      <w:r w:rsidR="007A48E8">
        <w:rPr>
          <w:rFonts w:ascii="Times New Roman" w:hAnsi="Times New Roman" w:cs="Times New Roman"/>
          <w:sz w:val="24"/>
          <w:szCs w:val="24"/>
        </w:rPr>
        <w:t xml:space="preserve"> the </w:t>
      </w:r>
      <w:r w:rsidR="00530C90">
        <w:rPr>
          <w:rFonts w:ascii="Times New Roman" w:hAnsi="Times New Roman" w:cs="Times New Roman"/>
          <w:sz w:val="24"/>
          <w:szCs w:val="24"/>
        </w:rPr>
        <w:t>First and Second</w:t>
      </w:r>
      <w:r w:rsidR="007A48E8">
        <w:rPr>
          <w:rFonts w:ascii="Times New Roman" w:hAnsi="Times New Roman" w:cs="Times New Roman"/>
          <w:sz w:val="24"/>
          <w:szCs w:val="24"/>
        </w:rPr>
        <w:t xml:space="preserve"> Circuits </w:t>
      </w:r>
      <w:r w:rsidR="00D027BE">
        <w:rPr>
          <w:rFonts w:ascii="Times New Roman" w:hAnsi="Times New Roman" w:cs="Times New Roman"/>
          <w:sz w:val="24"/>
          <w:szCs w:val="24"/>
        </w:rPr>
        <w:t xml:space="preserve">have </w:t>
      </w:r>
      <w:r w:rsidR="007A48E8">
        <w:rPr>
          <w:rFonts w:ascii="Times New Roman" w:hAnsi="Times New Roman" w:cs="Times New Roman"/>
          <w:sz w:val="24"/>
          <w:szCs w:val="24"/>
        </w:rPr>
        <w:t>take</w:t>
      </w:r>
      <w:r w:rsidR="00D027BE">
        <w:rPr>
          <w:rFonts w:ascii="Times New Roman" w:hAnsi="Times New Roman" w:cs="Times New Roman"/>
          <w:sz w:val="24"/>
          <w:szCs w:val="24"/>
        </w:rPr>
        <w:t>n</w:t>
      </w:r>
      <w:r w:rsidR="007A48E8">
        <w:rPr>
          <w:rFonts w:ascii="Times New Roman" w:hAnsi="Times New Roman" w:cs="Times New Roman"/>
          <w:sz w:val="24"/>
          <w:szCs w:val="24"/>
        </w:rPr>
        <w:t xml:space="preserve"> </w:t>
      </w:r>
      <w:r w:rsidR="00530C90">
        <w:rPr>
          <w:rFonts w:ascii="Times New Roman" w:hAnsi="Times New Roman" w:cs="Times New Roman"/>
          <w:sz w:val="24"/>
          <w:szCs w:val="24"/>
        </w:rPr>
        <w:t>a more flexible approach</w:t>
      </w:r>
      <w:r w:rsidR="00D027BE">
        <w:rPr>
          <w:rFonts w:ascii="Times New Roman" w:hAnsi="Times New Roman" w:cs="Times New Roman"/>
          <w:sz w:val="24"/>
          <w:szCs w:val="24"/>
        </w:rPr>
        <w:t>, finding</w:t>
      </w:r>
      <w:r w:rsidR="008E4239">
        <w:rPr>
          <w:rFonts w:ascii="Times New Roman" w:hAnsi="Times New Roman" w:cs="Times New Roman"/>
          <w:sz w:val="24"/>
          <w:szCs w:val="24"/>
        </w:rPr>
        <w:t xml:space="preserve"> that</w:t>
      </w:r>
      <w:r w:rsidR="00D027BE">
        <w:rPr>
          <w:rFonts w:ascii="Times New Roman" w:hAnsi="Times New Roman" w:cs="Times New Roman"/>
          <w:sz w:val="24"/>
          <w:szCs w:val="24"/>
        </w:rPr>
        <w:t xml:space="preserve"> writings that take place after the creation of the work</w:t>
      </w:r>
      <w:r w:rsidR="008E4239">
        <w:rPr>
          <w:rFonts w:ascii="Times New Roman" w:hAnsi="Times New Roman" w:cs="Times New Roman"/>
          <w:sz w:val="24"/>
          <w:szCs w:val="24"/>
        </w:rPr>
        <w:t xml:space="preserve"> are</w:t>
      </w:r>
      <w:r w:rsidR="00D027BE">
        <w:rPr>
          <w:rFonts w:ascii="Times New Roman" w:hAnsi="Times New Roman" w:cs="Times New Roman"/>
          <w:sz w:val="24"/>
          <w:szCs w:val="24"/>
        </w:rPr>
        <w:t xml:space="preserve"> enforceable</w:t>
      </w:r>
      <w:r w:rsidR="007A48E8">
        <w:rPr>
          <w:rFonts w:ascii="Times New Roman" w:hAnsi="Times New Roman" w:cs="Times New Roman"/>
          <w:sz w:val="24"/>
          <w:szCs w:val="24"/>
        </w:rPr>
        <w:t>.</w:t>
      </w:r>
      <w:r w:rsidR="00060E9C">
        <w:rPr>
          <w:rFonts w:ascii="Times New Roman" w:hAnsi="Times New Roman" w:cs="Times New Roman"/>
          <w:sz w:val="24"/>
          <w:szCs w:val="24"/>
        </w:rPr>
        <w:t xml:space="preserve">  Though</w:t>
      </w:r>
      <w:r>
        <w:rPr>
          <w:rFonts w:ascii="Times New Roman" w:hAnsi="Times New Roman" w:cs="Times New Roman"/>
          <w:sz w:val="24"/>
          <w:szCs w:val="24"/>
        </w:rPr>
        <w:t xml:space="preserve"> </w:t>
      </w:r>
      <w:r w:rsidR="00060E9C">
        <w:rPr>
          <w:rFonts w:ascii="Times New Roman" w:hAnsi="Times New Roman" w:cs="Times New Roman"/>
          <w:sz w:val="24"/>
          <w:szCs w:val="24"/>
        </w:rPr>
        <w:t>this</w:t>
      </w:r>
      <w:r w:rsidR="00D027BE">
        <w:rPr>
          <w:rFonts w:ascii="Times New Roman" w:hAnsi="Times New Roman" w:cs="Times New Roman"/>
          <w:sz w:val="24"/>
          <w:szCs w:val="24"/>
        </w:rPr>
        <w:t xml:space="preserve"> split</w:t>
      </w:r>
      <w:r w:rsidR="00060E9C">
        <w:rPr>
          <w:rFonts w:ascii="Times New Roman" w:hAnsi="Times New Roman" w:cs="Times New Roman"/>
          <w:sz w:val="24"/>
          <w:szCs w:val="24"/>
        </w:rPr>
        <w:t xml:space="preserve"> is</w:t>
      </w:r>
      <w:r>
        <w:rPr>
          <w:rFonts w:ascii="Times New Roman" w:hAnsi="Times New Roman" w:cs="Times New Roman"/>
          <w:sz w:val="24"/>
          <w:szCs w:val="24"/>
        </w:rPr>
        <w:t xml:space="preserve"> prima facie evidence of some degree of ambiguity </w:t>
      </w:r>
      <w:r w:rsidR="00D027BE">
        <w:rPr>
          <w:rFonts w:ascii="Times New Roman" w:hAnsi="Times New Roman" w:cs="Times New Roman"/>
          <w:sz w:val="24"/>
          <w:szCs w:val="24"/>
        </w:rPr>
        <w:t>with</w:t>
      </w:r>
      <w:r>
        <w:rPr>
          <w:rFonts w:ascii="Times New Roman" w:hAnsi="Times New Roman" w:cs="Times New Roman"/>
          <w:sz w:val="24"/>
          <w:szCs w:val="24"/>
        </w:rPr>
        <w:t xml:space="preserve">in the statute, the plain meaning, canons of construction, legislative history and </w:t>
      </w:r>
      <w:r w:rsidR="00986013">
        <w:rPr>
          <w:rFonts w:ascii="Times New Roman" w:hAnsi="Times New Roman" w:cs="Times New Roman"/>
          <w:sz w:val="24"/>
          <w:szCs w:val="24"/>
        </w:rPr>
        <w:t>case law available</w:t>
      </w:r>
      <w:r w:rsidR="00D027BE">
        <w:rPr>
          <w:rFonts w:ascii="Times New Roman" w:hAnsi="Times New Roman" w:cs="Times New Roman"/>
          <w:sz w:val="24"/>
          <w:szCs w:val="24"/>
        </w:rPr>
        <w:t xml:space="preserve"> coalesce to</w:t>
      </w:r>
      <w:r w:rsidR="00986013">
        <w:rPr>
          <w:rFonts w:ascii="Times New Roman" w:hAnsi="Times New Roman" w:cs="Times New Roman"/>
          <w:sz w:val="24"/>
          <w:szCs w:val="24"/>
        </w:rPr>
        <w:t xml:space="preserve"> provide a clear answer</w:t>
      </w:r>
      <w:r w:rsidR="006922F8">
        <w:rPr>
          <w:rFonts w:ascii="Times New Roman" w:hAnsi="Times New Roman" w:cs="Times New Roman"/>
          <w:sz w:val="24"/>
          <w:szCs w:val="24"/>
        </w:rPr>
        <w:t xml:space="preserve">: The interpretation </w:t>
      </w:r>
      <w:r w:rsidR="009E1045">
        <w:rPr>
          <w:rFonts w:ascii="Times New Roman" w:hAnsi="Times New Roman" w:cs="Times New Roman"/>
          <w:sz w:val="24"/>
          <w:szCs w:val="24"/>
        </w:rPr>
        <w:t>of</w:t>
      </w:r>
      <w:r w:rsidR="006922F8">
        <w:rPr>
          <w:rFonts w:ascii="Times New Roman" w:hAnsi="Times New Roman" w:cs="Times New Roman"/>
          <w:sz w:val="24"/>
          <w:szCs w:val="24"/>
        </w:rPr>
        <w:t xml:space="preserve"> the First and Second Circuits disfavoring a bright line rule is </w:t>
      </w:r>
      <w:r w:rsidR="006755C4">
        <w:rPr>
          <w:rFonts w:ascii="Times New Roman" w:hAnsi="Times New Roman" w:cs="Times New Roman"/>
          <w:sz w:val="24"/>
          <w:szCs w:val="24"/>
        </w:rPr>
        <w:t>more applicable</w:t>
      </w:r>
      <w:r w:rsidR="006922F8">
        <w:rPr>
          <w:rFonts w:ascii="Times New Roman" w:hAnsi="Times New Roman" w:cs="Times New Roman"/>
          <w:sz w:val="24"/>
          <w:szCs w:val="24"/>
        </w:rPr>
        <w:t xml:space="preserve">, and should ultimately be </w:t>
      </w:r>
      <w:r w:rsidR="006755C4">
        <w:rPr>
          <w:rFonts w:ascii="Times New Roman" w:hAnsi="Times New Roman" w:cs="Times New Roman"/>
          <w:sz w:val="24"/>
          <w:szCs w:val="24"/>
        </w:rPr>
        <w:t>used</w:t>
      </w:r>
      <w:r w:rsidR="006922F8">
        <w:rPr>
          <w:rFonts w:ascii="Times New Roman" w:hAnsi="Times New Roman" w:cs="Times New Roman"/>
          <w:sz w:val="24"/>
          <w:szCs w:val="24"/>
        </w:rPr>
        <w:t xml:space="preserve"> in this case. </w:t>
      </w:r>
    </w:p>
    <w:p w14:paraId="062096AA" w14:textId="77777777" w:rsidR="00845BA6" w:rsidRPr="006A7EED" w:rsidRDefault="00845BA6" w:rsidP="006A7EED">
      <w:pPr>
        <w:pStyle w:val="NoSpacing"/>
        <w:spacing w:line="480" w:lineRule="auto"/>
        <w:rPr>
          <w:rFonts w:ascii="Times New Roman" w:hAnsi="Times New Roman" w:cs="Times New Roman"/>
          <w:sz w:val="24"/>
          <w:szCs w:val="24"/>
        </w:rPr>
      </w:pPr>
    </w:p>
    <w:p w14:paraId="2B40AED5" w14:textId="77777777" w:rsidR="00F9142D" w:rsidRDefault="00845BA6" w:rsidP="00845BA6">
      <w:pPr>
        <w:pStyle w:val="NoSpacing"/>
        <w:rPr>
          <w:rFonts w:ascii="Times New Roman" w:hAnsi="Times New Roman" w:cs="Times New Roman"/>
          <w:b/>
          <w:sz w:val="24"/>
          <w:szCs w:val="24"/>
        </w:rPr>
      </w:pPr>
      <w:r w:rsidRPr="00845BA6">
        <w:rPr>
          <w:rFonts w:ascii="Times New Roman" w:hAnsi="Times New Roman" w:cs="Times New Roman"/>
          <w:b/>
          <w:sz w:val="24"/>
          <w:szCs w:val="24"/>
        </w:rPr>
        <w:tab/>
        <w:t>I</w:t>
      </w:r>
      <w:r>
        <w:rPr>
          <w:rFonts w:ascii="Times New Roman" w:hAnsi="Times New Roman" w:cs="Times New Roman"/>
          <w:b/>
          <w:sz w:val="24"/>
          <w:szCs w:val="24"/>
        </w:rPr>
        <w:t xml:space="preserve">. </w:t>
      </w:r>
      <w:r w:rsidR="008319D9">
        <w:rPr>
          <w:rFonts w:ascii="Times New Roman" w:hAnsi="Times New Roman" w:cs="Times New Roman"/>
          <w:b/>
          <w:sz w:val="24"/>
          <w:szCs w:val="24"/>
        </w:rPr>
        <w:t>The plain meaning of the statute and the canons of construction clearly show that the screenplay “Anticipatory R</w:t>
      </w:r>
      <w:r w:rsidR="009E1045">
        <w:rPr>
          <w:rFonts w:ascii="Times New Roman" w:hAnsi="Times New Roman" w:cs="Times New Roman"/>
          <w:b/>
          <w:sz w:val="24"/>
          <w:szCs w:val="24"/>
        </w:rPr>
        <w:t xml:space="preserve">epudiation” qualifies as a “work made for </w:t>
      </w:r>
      <w:r w:rsidR="008319D9">
        <w:rPr>
          <w:rFonts w:ascii="Times New Roman" w:hAnsi="Times New Roman" w:cs="Times New Roman"/>
          <w:b/>
          <w:sz w:val="24"/>
          <w:szCs w:val="24"/>
        </w:rPr>
        <w:t>hire</w:t>
      </w:r>
      <w:r w:rsidR="00F9142D">
        <w:rPr>
          <w:rFonts w:ascii="Times New Roman" w:hAnsi="Times New Roman" w:cs="Times New Roman"/>
          <w:b/>
          <w:sz w:val="24"/>
          <w:szCs w:val="24"/>
        </w:rPr>
        <w:t>.</w:t>
      </w:r>
      <w:r w:rsidR="009E1045">
        <w:rPr>
          <w:rFonts w:ascii="Times New Roman" w:hAnsi="Times New Roman" w:cs="Times New Roman"/>
          <w:b/>
          <w:sz w:val="24"/>
          <w:szCs w:val="24"/>
        </w:rPr>
        <w:t>”</w:t>
      </w:r>
    </w:p>
    <w:p w14:paraId="6B7FE842" w14:textId="77777777" w:rsidR="00845BA6" w:rsidRDefault="00845BA6" w:rsidP="00845BA6">
      <w:pPr>
        <w:pStyle w:val="NoSpacing"/>
        <w:rPr>
          <w:rFonts w:ascii="Times New Roman" w:hAnsi="Times New Roman" w:cs="Times New Roman"/>
          <w:b/>
          <w:sz w:val="24"/>
          <w:szCs w:val="24"/>
        </w:rPr>
      </w:pPr>
    </w:p>
    <w:p w14:paraId="24FE25BD" w14:textId="77777777" w:rsidR="008319D9" w:rsidRDefault="00F9142D" w:rsidP="00F9142D">
      <w:pPr>
        <w:pStyle w:val="NoSpacing"/>
        <w:spacing w:line="480" w:lineRule="auto"/>
        <w:rPr>
          <w:rFonts w:ascii="Times New Roman" w:hAnsi="Times New Roman" w:cs="Times New Roman"/>
          <w:sz w:val="24"/>
          <w:szCs w:val="24"/>
        </w:rPr>
      </w:pPr>
      <w:r>
        <w:rPr>
          <w:rFonts w:ascii="Times New Roman" w:hAnsi="Times New Roman" w:cs="Times New Roman"/>
          <w:sz w:val="24"/>
          <w:szCs w:val="24"/>
        </w:rPr>
        <w:tab/>
        <w:t xml:space="preserve">The screenplay created by Lime for OGS </w:t>
      </w:r>
      <w:r w:rsidR="00981944">
        <w:rPr>
          <w:rFonts w:ascii="Times New Roman" w:hAnsi="Times New Roman" w:cs="Times New Roman"/>
          <w:sz w:val="24"/>
          <w:szCs w:val="24"/>
        </w:rPr>
        <w:t>comports with</w:t>
      </w:r>
      <w:r>
        <w:rPr>
          <w:rFonts w:ascii="Times New Roman" w:hAnsi="Times New Roman" w:cs="Times New Roman"/>
          <w:sz w:val="24"/>
          <w:szCs w:val="24"/>
        </w:rPr>
        <w:t xml:space="preserve"> the technical definition </w:t>
      </w:r>
      <w:r w:rsidR="00981944">
        <w:rPr>
          <w:rFonts w:ascii="Times New Roman" w:hAnsi="Times New Roman" w:cs="Times New Roman"/>
          <w:sz w:val="24"/>
          <w:szCs w:val="24"/>
        </w:rPr>
        <w:t>of</w:t>
      </w:r>
      <w:r w:rsidR="00886488">
        <w:rPr>
          <w:rFonts w:ascii="Times New Roman" w:hAnsi="Times New Roman" w:cs="Times New Roman"/>
          <w:sz w:val="24"/>
          <w:szCs w:val="24"/>
        </w:rPr>
        <w:t xml:space="preserve"> </w:t>
      </w:r>
      <w:r w:rsidR="009E1045">
        <w:rPr>
          <w:rFonts w:ascii="Times New Roman" w:hAnsi="Times New Roman" w:cs="Times New Roman"/>
          <w:sz w:val="24"/>
          <w:szCs w:val="24"/>
        </w:rPr>
        <w:t>“</w:t>
      </w:r>
      <w:r w:rsidR="00981944">
        <w:rPr>
          <w:rFonts w:ascii="Times New Roman" w:hAnsi="Times New Roman" w:cs="Times New Roman"/>
          <w:sz w:val="24"/>
          <w:szCs w:val="24"/>
        </w:rPr>
        <w:t xml:space="preserve">work made for hire” </w:t>
      </w:r>
      <w:r>
        <w:rPr>
          <w:rFonts w:ascii="Times New Roman" w:hAnsi="Times New Roman" w:cs="Times New Roman"/>
          <w:sz w:val="24"/>
          <w:szCs w:val="24"/>
        </w:rPr>
        <w:t xml:space="preserve">in § 101 </w:t>
      </w:r>
      <w:r w:rsidR="00426DFA">
        <w:rPr>
          <w:rFonts w:ascii="Times New Roman" w:hAnsi="Times New Roman" w:cs="Times New Roman"/>
          <w:sz w:val="24"/>
          <w:szCs w:val="24"/>
        </w:rPr>
        <w:t>of the 1976 Copyright Act.  For the purpo</w:t>
      </w:r>
      <w:r w:rsidR="00376B6D">
        <w:rPr>
          <w:rFonts w:ascii="Times New Roman" w:hAnsi="Times New Roman" w:cs="Times New Roman"/>
          <w:sz w:val="24"/>
          <w:szCs w:val="24"/>
        </w:rPr>
        <w:t>ses of this lawsuit, a “work mad</w:t>
      </w:r>
      <w:r w:rsidR="00426DFA">
        <w:rPr>
          <w:rFonts w:ascii="Times New Roman" w:hAnsi="Times New Roman" w:cs="Times New Roman"/>
          <w:sz w:val="24"/>
          <w:szCs w:val="24"/>
        </w:rPr>
        <w:t>e for hire</w:t>
      </w:r>
      <w:r w:rsidR="00986013">
        <w:rPr>
          <w:rFonts w:ascii="Times New Roman" w:hAnsi="Times New Roman" w:cs="Times New Roman"/>
          <w:sz w:val="24"/>
          <w:szCs w:val="24"/>
        </w:rPr>
        <w:t>”</w:t>
      </w:r>
      <w:r w:rsidR="00426DFA">
        <w:rPr>
          <w:rFonts w:ascii="Times New Roman" w:hAnsi="Times New Roman" w:cs="Times New Roman"/>
          <w:sz w:val="24"/>
          <w:szCs w:val="24"/>
        </w:rPr>
        <w:t xml:space="preserve"> is </w:t>
      </w:r>
      <w:r w:rsidR="009E1045">
        <w:rPr>
          <w:rFonts w:ascii="Times New Roman" w:hAnsi="Times New Roman" w:cs="Times New Roman"/>
          <w:sz w:val="24"/>
          <w:szCs w:val="24"/>
        </w:rPr>
        <w:t xml:space="preserve">a </w:t>
      </w:r>
      <w:r w:rsidR="00426DFA">
        <w:rPr>
          <w:rFonts w:ascii="Times New Roman" w:hAnsi="Times New Roman" w:cs="Times New Roman"/>
          <w:sz w:val="24"/>
          <w:szCs w:val="24"/>
        </w:rPr>
        <w:t>“work specially ordered or commissioned for use as a contribution to a collective work, as a part of a motion picture or other audiovisual work...</w:t>
      </w:r>
      <w:r w:rsidR="00132177">
        <w:rPr>
          <w:rFonts w:ascii="Times New Roman" w:hAnsi="Times New Roman" w:cs="Times New Roman"/>
          <w:sz w:val="24"/>
          <w:szCs w:val="24"/>
        </w:rPr>
        <w:t>if the parties expressly agree in a written instrument signed by them that the work shall be considered a work made for hire</w:t>
      </w:r>
      <w:r w:rsidR="00426DFA">
        <w:rPr>
          <w:rFonts w:ascii="Times New Roman" w:hAnsi="Times New Roman" w:cs="Times New Roman"/>
          <w:sz w:val="24"/>
          <w:szCs w:val="24"/>
        </w:rPr>
        <w:t>”</w:t>
      </w:r>
      <w:r w:rsidR="00426DFA">
        <w:rPr>
          <w:rStyle w:val="FootnoteReference"/>
          <w:rFonts w:ascii="Times New Roman" w:hAnsi="Times New Roman" w:cs="Times New Roman"/>
          <w:sz w:val="24"/>
          <w:szCs w:val="24"/>
        </w:rPr>
        <w:footnoteReference w:id="1"/>
      </w:r>
      <w:r>
        <w:rPr>
          <w:rFonts w:ascii="Times New Roman" w:hAnsi="Times New Roman" w:cs="Times New Roman"/>
          <w:sz w:val="24"/>
          <w:szCs w:val="24"/>
        </w:rPr>
        <w:t xml:space="preserve">  </w:t>
      </w:r>
      <w:r w:rsidR="00E01A76">
        <w:rPr>
          <w:rFonts w:ascii="Times New Roman" w:hAnsi="Times New Roman" w:cs="Times New Roman"/>
          <w:sz w:val="24"/>
          <w:szCs w:val="24"/>
        </w:rPr>
        <w:t>17 U.S.C. § 101 (20</w:t>
      </w:r>
      <w:r w:rsidR="00426DFA">
        <w:rPr>
          <w:rFonts w:ascii="Times New Roman" w:hAnsi="Times New Roman" w:cs="Times New Roman"/>
          <w:sz w:val="24"/>
          <w:szCs w:val="24"/>
        </w:rPr>
        <w:t>0</w:t>
      </w:r>
      <w:r w:rsidR="00E01A76">
        <w:rPr>
          <w:rFonts w:ascii="Times New Roman" w:hAnsi="Times New Roman" w:cs="Times New Roman"/>
          <w:sz w:val="24"/>
          <w:szCs w:val="24"/>
        </w:rPr>
        <w:t>6</w:t>
      </w:r>
      <w:r w:rsidR="00426DFA">
        <w:rPr>
          <w:rFonts w:ascii="Times New Roman" w:hAnsi="Times New Roman" w:cs="Times New Roman"/>
          <w:sz w:val="24"/>
          <w:szCs w:val="24"/>
        </w:rPr>
        <w:t xml:space="preserve">).  </w:t>
      </w:r>
      <w:r w:rsidR="002C55C2">
        <w:rPr>
          <w:rFonts w:ascii="Times New Roman" w:hAnsi="Times New Roman" w:cs="Times New Roman"/>
          <w:sz w:val="24"/>
          <w:szCs w:val="24"/>
        </w:rPr>
        <w:t>“Anticipatory Repudiation”</w:t>
      </w:r>
      <w:r w:rsidR="00060E9C">
        <w:rPr>
          <w:rFonts w:ascii="Times New Roman" w:hAnsi="Times New Roman" w:cs="Times New Roman"/>
          <w:i/>
          <w:sz w:val="24"/>
          <w:szCs w:val="24"/>
        </w:rPr>
        <w:t xml:space="preserve"> </w:t>
      </w:r>
      <w:r w:rsidR="00060E9C">
        <w:rPr>
          <w:rFonts w:ascii="Times New Roman" w:hAnsi="Times New Roman" w:cs="Times New Roman"/>
          <w:sz w:val="24"/>
          <w:szCs w:val="24"/>
        </w:rPr>
        <w:t>was a</w:t>
      </w:r>
      <w:r w:rsidR="002C55C2">
        <w:rPr>
          <w:rFonts w:ascii="Times New Roman" w:hAnsi="Times New Roman" w:cs="Times New Roman"/>
          <w:sz w:val="24"/>
          <w:szCs w:val="24"/>
        </w:rPr>
        <w:t>n audiovisual work</w:t>
      </w:r>
      <w:r w:rsidR="00060E9C">
        <w:rPr>
          <w:rFonts w:ascii="Times New Roman" w:hAnsi="Times New Roman" w:cs="Times New Roman"/>
          <w:sz w:val="24"/>
          <w:szCs w:val="24"/>
        </w:rPr>
        <w:t xml:space="preserve"> commissioned </w:t>
      </w:r>
      <w:r w:rsidR="002C55C2">
        <w:rPr>
          <w:rFonts w:ascii="Times New Roman" w:hAnsi="Times New Roman" w:cs="Times New Roman"/>
          <w:sz w:val="24"/>
          <w:szCs w:val="24"/>
        </w:rPr>
        <w:t>for use as a contribution to the collective wo</w:t>
      </w:r>
      <w:r w:rsidR="009E1045">
        <w:rPr>
          <w:rFonts w:ascii="Times New Roman" w:hAnsi="Times New Roman" w:cs="Times New Roman"/>
          <w:sz w:val="24"/>
          <w:szCs w:val="24"/>
        </w:rPr>
        <w:t>rk embodied by</w:t>
      </w:r>
      <w:r w:rsidR="002C55C2">
        <w:rPr>
          <w:rFonts w:ascii="Times New Roman" w:hAnsi="Times New Roman" w:cs="Times New Roman"/>
          <w:sz w:val="24"/>
          <w:szCs w:val="24"/>
        </w:rPr>
        <w:t xml:space="preserve"> the series </w:t>
      </w:r>
      <w:r w:rsidR="002C55C2">
        <w:rPr>
          <w:rFonts w:ascii="Times New Roman" w:hAnsi="Times New Roman" w:cs="Times New Roman"/>
          <w:i/>
          <w:sz w:val="24"/>
          <w:szCs w:val="24"/>
        </w:rPr>
        <w:t>Lawless Love.</w:t>
      </w:r>
      <w:r w:rsidR="002C55C2">
        <w:rPr>
          <w:rFonts w:ascii="Times New Roman" w:hAnsi="Times New Roman" w:cs="Times New Roman"/>
          <w:sz w:val="24"/>
          <w:szCs w:val="24"/>
        </w:rPr>
        <w:t xml:space="preserve"> </w:t>
      </w:r>
      <w:r w:rsidR="00132177">
        <w:rPr>
          <w:rFonts w:ascii="Times New Roman" w:hAnsi="Times New Roman" w:cs="Times New Roman"/>
          <w:sz w:val="24"/>
          <w:szCs w:val="24"/>
        </w:rPr>
        <w:t xml:space="preserve"> </w:t>
      </w:r>
      <w:r w:rsidR="009E1045">
        <w:rPr>
          <w:rFonts w:ascii="Times New Roman" w:hAnsi="Times New Roman" w:cs="Times New Roman"/>
          <w:sz w:val="24"/>
          <w:szCs w:val="24"/>
        </w:rPr>
        <w:t>The</w:t>
      </w:r>
      <w:r w:rsidR="002C55C2">
        <w:rPr>
          <w:rFonts w:ascii="Times New Roman" w:hAnsi="Times New Roman" w:cs="Times New Roman"/>
          <w:sz w:val="24"/>
          <w:szCs w:val="24"/>
        </w:rPr>
        <w:t xml:space="preserve"> parties expressly agreed that the screenplay would be a work made for hire in the </w:t>
      </w:r>
      <w:r w:rsidR="00981944">
        <w:rPr>
          <w:rFonts w:ascii="Times New Roman" w:hAnsi="Times New Roman" w:cs="Times New Roman"/>
          <w:sz w:val="24"/>
          <w:szCs w:val="24"/>
        </w:rPr>
        <w:t>“</w:t>
      </w:r>
      <w:r w:rsidR="002C55C2">
        <w:rPr>
          <w:rFonts w:ascii="Times New Roman" w:hAnsi="Times New Roman" w:cs="Times New Roman"/>
          <w:sz w:val="24"/>
          <w:szCs w:val="24"/>
        </w:rPr>
        <w:t>Agreement</w:t>
      </w:r>
      <w:r w:rsidR="00981944">
        <w:rPr>
          <w:rFonts w:ascii="Times New Roman" w:hAnsi="Times New Roman" w:cs="Times New Roman"/>
          <w:sz w:val="24"/>
          <w:szCs w:val="24"/>
        </w:rPr>
        <w:t>”</w:t>
      </w:r>
      <w:r w:rsidR="002C55C2">
        <w:rPr>
          <w:rFonts w:ascii="Times New Roman" w:hAnsi="Times New Roman" w:cs="Times New Roman"/>
          <w:sz w:val="24"/>
          <w:szCs w:val="24"/>
        </w:rPr>
        <w:t xml:space="preserve"> which Lime and OGS both signed.</w:t>
      </w:r>
    </w:p>
    <w:p w14:paraId="44FA7D94" w14:textId="77777777" w:rsidR="00845BA6" w:rsidRDefault="00845BA6" w:rsidP="00845BA6">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Respondents would have the court </w:t>
      </w:r>
      <w:r w:rsidR="009E1045">
        <w:rPr>
          <w:rFonts w:ascii="Times New Roman" w:hAnsi="Times New Roman" w:cs="Times New Roman"/>
          <w:sz w:val="24"/>
          <w:szCs w:val="24"/>
        </w:rPr>
        <w:t>infer from the</w:t>
      </w:r>
      <w:r>
        <w:rPr>
          <w:rFonts w:ascii="Times New Roman" w:hAnsi="Times New Roman" w:cs="Times New Roman"/>
          <w:sz w:val="24"/>
          <w:szCs w:val="24"/>
        </w:rPr>
        <w:t xml:space="preserve"> statute that the writing must precede the creation of the work, but there is a clear absence within the statute of any words d</w:t>
      </w:r>
      <w:r w:rsidR="00696A39">
        <w:rPr>
          <w:rFonts w:ascii="Times New Roman" w:hAnsi="Times New Roman" w:cs="Times New Roman"/>
          <w:sz w:val="24"/>
          <w:szCs w:val="24"/>
        </w:rPr>
        <w:t>escribing or modifying the phrase</w:t>
      </w:r>
      <w:r>
        <w:rPr>
          <w:rFonts w:ascii="Times New Roman" w:hAnsi="Times New Roman" w:cs="Times New Roman"/>
          <w:sz w:val="24"/>
          <w:szCs w:val="24"/>
        </w:rPr>
        <w:t xml:space="preserve"> “written instrument” in regards to its timing.  Courts have held that unless the text of a statute evinces an absurd meaning on its face, it is inappropriate to read in absent terms.  </w:t>
      </w:r>
      <w:r>
        <w:rPr>
          <w:rFonts w:ascii="Times New Roman" w:hAnsi="Times New Roman" w:cs="Times New Roman"/>
          <w:i/>
          <w:sz w:val="24"/>
          <w:szCs w:val="24"/>
        </w:rPr>
        <w:t>Lamie v. U.S. Trustee</w:t>
      </w:r>
      <w:r>
        <w:rPr>
          <w:rFonts w:ascii="Times New Roman" w:hAnsi="Times New Roman" w:cs="Times New Roman"/>
          <w:sz w:val="24"/>
          <w:szCs w:val="24"/>
        </w:rPr>
        <w:t xml:space="preserve">, 124 S. Ct. 1023, 1032 (U.S. 2004); </w:t>
      </w:r>
      <w:r>
        <w:rPr>
          <w:rFonts w:ascii="Times New Roman" w:hAnsi="Times New Roman" w:cs="Times New Roman"/>
          <w:i/>
          <w:sz w:val="24"/>
          <w:szCs w:val="24"/>
        </w:rPr>
        <w:t>Mobil Oil Corp. v. Higginbotham</w:t>
      </w:r>
      <w:r>
        <w:rPr>
          <w:rFonts w:ascii="Times New Roman" w:hAnsi="Times New Roman" w:cs="Times New Roman"/>
          <w:sz w:val="24"/>
          <w:szCs w:val="24"/>
        </w:rPr>
        <w:t xml:space="preserve">, 98 S. Ct. 2010, 2015 (U.S. 1978) (holding that “[t]here is a basic difference between filling a gap left by Congress’ silence and rewriting rules that Congress has affirmatively and specifically enacted.”).  </w:t>
      </w:r>
      <w:r w:rsidR="009E1045">
        <w:rPr>
          <w:rFonts w:ascii="Times New Roman" w:hAnsi="Times New Roman" w:cs="Times New Roman"/>
          <w:sz w:val="24"/>
          <w:szCs w:val="24"/>
        </w:rPr>
        <w:t>The statute</w:t>
      </w:r>
      <w:r w:rsidR="00AB7F86">
        <w:rPr>
          <w:rFonts w:ascii="Times New Roman" w:hAnsi="Times New Roman" w:cs="Times New Roman"/>
          <w:sz w:val="24"/>
          <w:szCs w:val="24"/>
        </w:rPr>
        <w:t xml:space="preserve"> </w:t>
      </w:r>
      <w:r w:rsidR="009E1045">
        <w:rPr>
          <w:rFonts w:ascii="Times New Roman" w:hAnsi="Times New Roman" w:cs="Times New Roman"/>
          <w:sz w:val="24"/>
          <w:szCs w:val="24"/>
        </w:rPr>
        <w:t xml:space="preserve">may be reasonably read </w:t>
      </w:r>
      <w:r w:rsidR="00F416A7">
        <w:rPr>
          <w:rFonts w:ascii="Times New Roman" w:hAnsi="Times New Roman" w:cs="Times New Roman"/>
          <w:sz w:val="24"/>
          <w:szCs w:val="24"/>
        </w:rPr>
        <w:t>in its present condition</w:t>
      </w:r>
      <w:r w:rsidR="009E1045">
        <w:rPr>
          <w:rFonts w:ascii="Times New Roman" w:hAnsi="Times New Roman" w:cs="Times New Roman"/>
          <w:sz w:val="24"/>
          <w:szCs w:val="24"/>
        </w:rPr>
        <w:t>, without</w:t>
      </w:r>
      <w:r>
        <w:rPr>
          <w:rFonts w:ascii="Times New Roman" w:hAnsi="Times New Roman" w:cs="Times New Roman"/>
          <w:sz w:val="24"/>
          <w:szCs w:val="24"/>
        </w:rPr>
        <w:t xml:space="preserve"> addition</w:t>
      </w:r>
      <w:r w:rsidR="009E1045">
        <w:rPr>
          <w:rFonts w:ascii="Times New Roman" w:hAnsi="Times New Roman" w:cs="Times New Roman"/>
          <w:sz w:val="24"/>
          <w:szCs w:val="24"/>
        </w:rPr>
        <w:t>al terms</w:t>
      </w:r>
      <w:r w:rsidR="00F416A7">
        <w:rPr>
          <w:rFonts w:ascii="Times New Roman" w:hAnsi="Times New Roman" w:cs="Times New Roman"/>
          <w:sz w:val="24"/>
          <w:szCs w:val="24"/>
        </w:rPr>
        <w:t xml:space="preserve">.  This </w:t>
      </w:r>
      <w:r w:rsidR="009E1045">
        <w:rPr>
          <w:rFonts w:ascii="Times New Roman" w:hAnsi="Times New Roman" w:cs="Times New Roman"/>
          <w:sz w:val="24"/>
          <w:szCs w:val="24"/>
        </w:rPr>
        <w:t>is</w:t>
      </w:r>
      <w:r w:rsidR="00AB7F86">
        <w:rPr>
          <w:rFonts w:ascii="Times New Roman" w:hAnsi="Times New Roman" w:cs="Times New Roman"/>
          <w:sz w:val="24"/>
          <w:szCs w:val="24"/>
        </w:rPr>
        <w:t xml:space="preserve"> evidenced by a closer look at the words carefully chosen by Congress</w:t>
      </w:r>
      <w:r>
        <w:rPr>
          <w:rFonts w:ascii="Times New Roman" w:hAnsi="Times New Roman" w:cs="Times New Roman"/>
          <w:sz w:val="24"/>
          <w:szCs w:val="24"/>
        </w:rPr>
        <w:t xml:space="preserve">.  </w:t>
      </w:r>
    </w:p>
    <w:p w14:paraId="58B08043" w14:textId="77777777" w:rsidR="00D54390" w:rsidRPr="00687174" w:rsidRDefault="00981944" w:rsidP="00F9142D">
      <w:pPr>
        <w:pStyle w:val="NoSpacing"/>
        <w:spacing w:line="480" w:lineRule="auto"/>
        <w:rPr>
          <w:rFonts w:ascii="Times New Roman" w:hAnsi="Times New Roman" w:cs="Times New Roman"/>
          <w:sz w:val="24"/>
          <w:szCs w:val="24"/>
        </w:rPr>
      </w:pPr>
      <w:r>
        <w:rPr>
          <w:rFonts w:ascii="Times New Roman" w:hAnsi="Times New Roman" w:cs="Times New Roman"/>
          <w:sz w:val="24"/>
          <w:szCs w:val="24"/>
        </w:rPr>
        <w:lastRenderedPageBreak/>
        <w:tab/>
      </w:r>
      <w:r w:rsidR="00472597">
        <w:rPr>
          <w:rFonts w:ascii="Times New Roman" w:hAnsi="Times New Roman" w:cs="Times New Roman"/>
          <w:sz w:val="24"/>
          <w:szCs w:val="24"/>
        </w:rPr>
        <w:t xml:space="preserve">The phrase “contribution to a collective work” implies that a </w:t>
      </w:r>
      <w:r w:rsidR="00F416A7">
        <w:rPr>
          <w:rFonts w:ascii="Times New Roman" w:hAnsi="Times New Roman" w:cs="Times New Roman"/>
          <w:sz w:val="24"/>
          <w:szCs w:val="24"/>
        </w:rPr>
        <w:t>“</w:t>
      </w:r>
      <w:r w:rsidR="00472597">
        <w:rPr>
          <w:rFonts w:ascii="Times New Roman" w:hAnsi="Times New Roman" w:cs="Times New Roman"/>
          <w:sz w:val="24"/>
          <w:szCs w:val="24"/>
        </w:rPr>
        <w:t>work made for hire</w:t>
      </w:r>
      <w:r w:rsidR="00F416A7">
        <w:rPr>
          <w:rFonts w:ascii="Times New Roman" w:hAnsi="Times New Roman" w:cs="Times New Roman"/>
          <w:sz w:val="24"/>
          <w:szCs w:val="24"/>
        </w:rPr>
        <w:t>”</w:t>
      </w:r>
      <w:r w:rsidR="00472597">
        <w:rPr>
          <w:rFonts w:ascii="Times New Roman" w:hAnsi="Times New Roman" w:cs="Times New Roman"/>
          <w:sz w:val="24"/>
          <w:szCs w:val="24"/>
        </w:rPr>
        <w:t xml:space="preserve"> </w:t>
      </w:r>
      <w:r w:rsidR="00E44357">
        <w:rPr>
          <w:rFonts w:ascii="Times New Roman" w:hAnsi="Times New Roman" w:cs="Times New Roman"/>
          <w:sz w:val="24"/>
          <w:szCs w:val="24"/>
        </w:rPr>
        <w:t>represents</w:t>
      </w:r>
      <w:r w:rsidR="00F416A7">
        <w:rPr>
          <w:rFonts w:ascii="Times New Roman" w:hAnsi="Times New Roman" w:cs="Times New Roman"/>
          <w:sz w:val="24"/>
          <w:szCs w:val="24"/>
        </w:rPr>
        <w:t xml:space="preserve"> a sli</w:t>
      </w:r>
      <w:r w:rsidR="00472597">
        <w:rPr>
          <w:rFonts w:ascii="Times New Roman" w:hAnsi="Times New Roman" w:cs="Times New Roman"/>
          <w:sz w:val="24"/>
          <w:szCs w:val="24"/>
        </w:rPr>
        <w:t xml:space="preserve">ce of a larger whole.  When OGS and Lime </w:t>
      </w:r>
      <w:r w:rsidR="00FB287C">
        <w:rPr>
          <w:rFonts w:ascii="Times New Roman" w:hAnsi="Times New Roman" w:cs="Times New Roman"/>
          <w:sz w:val="24"/>
          <w:szCs w:val="24"/>
        </w:rPr>
        <w:t>signed the “A</w:t>
      </w:r>
      <w:r w:rsidR="00472597">
        <w:rPr>
          <w:rFonts w:ascii="Times New Roman" w:hAnsi="Times New Roman" w:cs="Times New Roman"/>
          <w:sz w:val="24"/>
          <w:szCs w:val="24"/>
        </w:rPr>
        <w:t>greement,</w:t>
      </w:r>
      <w:r w:rsidR="00B01CBE">
        <w:rPr>
          <w:rFonts w:ascii="Times New Roman" w:hAnsi="Times New Roman" w:cs="Times New Roman"/>
          <w:sz w:val="24"/>
          <w:szCs w:val="24"/>
        </w:rPr>
        <w:t>”</w:t>
      </w:r>
      <w:r w:rsidR="00472597">
        <w:rPr>
          <w:rFonts w:ascii="Times New Roman" w:hAnsi="Times New Roman" w:cs="Times New Roman"/>
          <w:sz w:val="24"/>
          <w:szCs w:val="24"/>
        </w:rPr>
        <w:t xml:space="preserve"> “Anticipatory Repudiation” became incorporated in</w:t>
      </w:r>
      <w:r w:rsidR="00F416A7">
        <w:rPr>
          <w:rFonts w:ascii="Times New Roman" w:hAnsi="Times New Roman" w:cs="Times New Roman"/>
          <w:sz w:val="24"/>
          <w:szCs w:val="24"/>
        </w:rPr>
        <w:t>to the collective work known as</w:t>
      </w:r>
      <w:r w:rsidR="00472597">
        <w:rPr>
          <w:rFonts w:ascii="Times New Roman" w:hAnsi="Times New Roman" w:cs="Times New Roman"/>
          <w:sz w:val="24"/>
          <w:szCs w:val="24"/>
        </w:rPr>
        <w:t xml:space="preserve"> </w:t>
      </w:r>
      <w:r w:rsidR="00472597">
        <w:rPr>
          <w:rFonts w:ascii="Times New Roman" w:hAnsi="Times New Roman" w:cs="Times New Roman"/>
          <w:i/>
          <w:sz w:val="24"/>
          <w:szCs w:val="24"/>
        </w:rPr>
        <w:t>Lawless Love</w:t>
      </w:r>
      <w:r w:rsidR="00472597">
        <w:rPr>
          <w:rFonts w:ascii="Times New Roman" w:hAnsi="Times New Roman" w:cs="Times New Roman"/>
          <w:sz w:val="24"/>
          <w:szCs w:val="24"/>
        </w:rPr>
        <w:t xml:space="preserve">.  A reading suggesting that the written agreement must take place before the creation of the work would undercut the plain meaning of the statute by arbitrarily preventing the collective work from being whole.    </w:t>
      </w:r>
      <w:r w:rsidR="00E44357">
        <w:rPr>
          <w:rFonts w:ascii="Times New Roman" w:hAnsi="Times New Roman" w:cs="Times New Roman"/>
          <w:sz w:val="24"/>
          <w:szCs w:val="24"/>
        </w:rPr>
        <w:t>Moreover, t</w:t>
      </w:r>
      <w:r w:rsidR="00920ACC">
        <w:rPr>
          <w:rFonts w:ascii="Times New Roman" w:hAnsi="Times New Roman" w:cs="Times New Roman"/>
          <w:sz w:val="24"/>
          <w:szCs w:val="24"/>
        </w:rPr>
        <w:t>he word “shall” from “shall be considered</w:t>
      </w:r>
      <w:r w:rsidR="00E44357">
        <w:rPr>
          <w:rFonts w:ascii="Times New Roman" w:hAnsi="Times New Roman" w:cs="Times New Roman"/>
          <w:sz w:val="24"/>
          <w:szCs w:val="24"/>
        </w:rPr>
        <w:t xml:space="preserve"> a work made for hire</w:t>
      </w:r>
      <w:r w:rsidR="00920ACC">
        <w:rPr>
          <w:rFonts w:ascii="Times New Roman" w:hAnsi="Times New Roman" w:cs="Times New Roman"/>
          <w:sz w:val="24"/>
          <w:szCs w:val="24"/>
        </w:rPr>
        <w:t xml:space="preserve">” is defined as “has a duty to,” or, “is required to.”  </w:t>
      </w:r>
      <w:r w:rsidR="00920ACC">
        <w:rPr>
          <w:rFonts w:ascii="Times New Roman" w:hAnsi="Times New Roman" w:cs="Times New Roman"/>
          <w:sz w:val="24"/>
          <w:szCs w:val="24"/>
          <w:u w:val="single"/>
        </w:rPr>
        <w:t>Black’s Law Dictionary</w:t>
      </w:r>
      <w:r w:rsidR="00920ACC">
        <w:rPr>
          <w:rFonts w:ascii="Times New Roman" w:hAnsi="Times New Roman" w:cs="Times New Roman"/>
          <w:sz w:val="24"/>
          <w:szCs w:val="24"/>
        </w:rPr>
        <w:t xml:space="preserve"> 689 (4th ed. 1996).</w:t>
      </w:r>
      <w:r w:rsidR="00845BA6">
        <w:rPr>
          <w:rFonts w:ascii="Times New Roman" w:hAnsi="Times New Roman" w:cs="Times New Roman"/>
          <w:sz w:val="24"/>
          <w:szCs w:val="24"/>
        </w:rPr>
        <w:t xml:space="preserve">  </w:t>
      </w:r>
      <w:r w:rsidR="00AB7F86">
        <w:rPr>
          <w:rFonts w:ascii="Times New Roman" w:hAnsi="Times New Roman" w:cs="Times New Roman"/>
          <w:sz w:val="24"/>
          <w:szCs w:val="24"/>
        </w:rPr>
        <w:t>Since</w:t>
      </w:r>
      <w:r w:rsidR="00845BA6">
        <w:rPr>
          <w:rFonts w:ascii="Times New Roman" w:hAnsi="Times New Roman" w:cs="Times New Roman"/>
          <w:sz w:val="24"/>
          <w:szCs w:val="24"/>
        </w:rPr>
        <w:t xml:space="preserve"> words such as “shall” and “must” are presumptively read to be mandatory in nature</w:t>
      </w:r>
      <w:r w:rsidR="00AB7F86">
        <w:rPr>
          <w:rFonts w:ascii="Times New Roman" w:hAnsi="Times New Roman" w:cs="Times New Roman"/>
          <w:sz w:val="24"/>
          <w:szCs w:val="24"/>
        </w:rPr>
        <w:t xml:space="preserve"> when they appear in statutes</w:t>
      </w:r>
      <w:r w:rsidR="00845BA6">
        <w:rPr>
          <w:rFonts w:ascii="Times New Roman" w:hAnsi="Times New Roman" w:cs="Times New Roman"/>
          <w:sz w:val="24"/>
          <w:szCs w:val="24"/>
        </w:rPr>
        <w:t xml:space="preserve">, the above definitions are appropriate here.  </w:t>
      </w:r>
      <w:r w:rsidR="00845BA6">
        <w:rPr>
          <w:rFonts w:ascii="Times New Roman" w:hAnsi="Times New Roman" w:cs="Times New Roman"/>
          <w:i/>
          <w:sz w:val="24"/>
          <w:szCs w:val="24"/>
        </w:rPr>
        <w:t>Reeves v. Andrus</w:t>
      </w:r>
      <w:r w:rsidR="00845BA6">
        <w:rPr>
          <w:rFonts w:ascii="Times New Roman" w:hAnsi="Times New Roman" w:cs="Times New Roman"/>
          <w:sz w:val="24"/>
          <w:szCs w:val="24"/>
        </w:rPr>
        <w:t xml:space="preserve">, 465 F. Supp. 1065 (D. Alaska 1979); </w:t>
      </w:r>
      <w:r w:rsidR="00845BA6" w:rsidRPr="00845BA6">
        <w:rPr>
          <w:rFonts w:ascii="Times New Roman" w:hAnsi="Times New Roman" w:cs="Times New Roman"/>
          <w:i/>
          <w:sz w:val="24"/>
          <w:szCs w:val="24"/>
        </w:rPr>
        <w:t>Noel v. Schlensinger</w:t>
      </w:r>
      <w:r w:rsidR="00845BA6">
        <w:rPr>
          <w:rFonts w:ascii="Times New Roman" w:hAnsi="Times New Roman" w:cs="Times New Roman"/>
          <w:sz w:val="24"/>
          <w:szCs w:val="24"/>
        </w:rPr>
        <w:t xml:space="preserve">, 984 So. 2d 1265 (Fla. Dist. Ct. App. 2008); </w:t>
      </w:r>
      <w:r w:rsidR="00845BA6" w:rsidRPr="00845BA6">
        <w:rPr>
          <w:rFonts w:ascii="Times New Roman" w:hAnsi="Times New Roman" w:cs="Times New Roman"/>
          <w:i/>
          <w:sz w:val="24"/>
          <w:szCs w:val="24"/>
        </w:rPr>
        <w:t>State v. Alford</w:t>
      </w:r>
      <w:r w:rsidR="00845BA6">
        <w:rPr>
          <w:rFonts w:ascii="Times New Roman" w:hAnsi="Times New Roman" w:cs="Times New Roman"/>
          <w:sz w:val="24"/>
          <w:szCs w:val="24"/>
        </w:rPr>
        <w:t>, 774 N.W.2d 394 (Neb. 2009).</w:t>
      </w:r>
      <w:r w:rsidR="00920ACC">
        <w:rPr>
          <w:rFonts w:ascii="Times New Roman" w:hAnsi="Times New Roman" w:cs="Times New Roman"/>
          <w:sz w:val="24"/>
          <w:szCs w:val="24"/>
        </w:rPr>
        <w:t xml:space="preserve">  By signing the “Agreement” and making their compli</w:t>
      </w:r>
      <w:r w:rsidR="00F416A7">
        <w:rPr>
          <w:rFonts w:ascii="Times New Roman" w:hAnsi="Times New Roman" w:cs="Times New Roman"/>
          <w:sz w:val="24"/>
          <w:szCs w:val="24"/>
        </w:rPr>
        <w:t>ance with § 101 complete</w:t>
      </w:r>
      <w:r w:rsidR="00920ACC">
        <w:rPr>
          <w:rFonts w:ascii="Times New Roman" w:hAnsi="Times New Roman" w:cs="Times New Roman"/>
          <w:sz w:val="24"/>
          <w:szCs w:val="24"/>
        </w:rPr>
        <w:t xml:space="preserve">, the parties were thereafter under a duty to recognize the </w:t>
      </w:r>
      <w:r w:rsidR="006E766C">
        <w:rPr>
          <w:rFonts w:ascii="Times New Roman" w:hAnsi="Times New Roman" w:cs="Times New Roman"/>
          <w:sz w:val="24"/>
          <w:szCs w:val="24"/>
        </w:rPr>
        <w:t xml:space="preserve">screenplay as a </w:t>
      </w:r>
      <w:r w:rsidR="00696A39">
        <w:rPr>
          <w:rFonts w:ascii="Times New Roman" w:hAnsi="Times New Roman" w:cs="Times New Roman"/>
          <w:sz w:val="24"/>
          <w:szCs w:val="24"/>
        </w:rPr>
        <w:t>“</w:t>
      </w:r>
      <w:r w:rsidR="006E766C">
        <w:rPr>
          <w:rFonts w:ascii="Times New Roman" w:hAnsi="Times New Roman" w:cs="Times New Roman"/>
          <w:sz w:val="24"/>
          <w:szCs w:val="24"/>
        </w:rPr>
        <w:t>work made for hire</w:t>
      </w:r>
      <w:r w:rsidR="00696A39">
        <w:rPr>
          <w:rFonts w:ascii="Times New Roman" w:hAnsi="Times New Roman" w:cs="Times New Roman"/>
          <w:sz w:val="24"/>
          <w:szCs w:val="24"/>
        </w:rPr>
        <w:t>”</w:t>
      </w:r>
      <w:r w:rsidR="006E766C">
        <w:rPr>
          <w:rFonts w:ascii="Times New Roman" w:hAnsi="Times New Roman" w:cs="Times New Roman"/>
          <w:sz w:val="24"/>
          <w:szCs w:val="24"/>
        </w:rPr>
        <w:t xml:space="preserve"> under the Copyright Act.</w:t>
      </w:r>
      <w:r w:rsidR="00920ACC">
        <w:rPr>
          <w:rFonts w:ascii="Times New Roman" w:hAnsi="Times New Roman" w:cs="Times New Roman"/>
          <w:sz w:val="24"/>
          <w:szCs w:val="24"/>
        </w:rPr>
        <w:t xml:space="preserve"> </w:t>
      </w:r>
      <w:r w:rsidR="006A29FA">
        <w:rPr>
          <w:rFonts w:ascii="Times New Roman" w:hAnsi="Times New Roman" w:cs="Times New Roman"/>
          <w:sz w:val="24"/>
          <w:szCs w:val="24"/>
        </w:rPr>
        <w:t xml:space="preserve"> </w:t>
      </w:r>
    </w:p>
    <w:p w14:paraId="063580F5" w14:textId="77777777" w:rsidR="00276E4C" w:rsidRDefault="00302F8B" w:rsidP="00D54390">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C</w:t>
      </w:r>
      <w:r w:rsidR="00E44357">
        <w:rPr>
          <w:rFonts w:ascii="Times New Roman" w:hAnsi="Times New Roman" w:cs="Times New Roman"/>
          <w:sz w:val="24"/>
          <w:szCs w:val="24"/>
        </w:rPr>
        <w:t xml:space="preserve">onstruing the 1976 Copyright Act as a whole, it is evident that classifying the screenplay as a </w:t>
      </w:r>
      <w:r w:rsidR="00696A39">
        <w:rPr>
          <w:rFonts w:ascii="Times New Roman" w:hAnsi="Times New Roman" w:cs="Times New Roman"/>
          <w:sz w:val="24"/>
          <w:szCs w:val="24"/>
        </w:rPr>
        <w:t>“</w:t>
      </w:r>
      <w:r w:rsidR="00E44357">
        <w:rPr>
          <w:rFonts w:ascii="Times New Roman" w:hAnsi="Times New Roman" w:cs="Times New Roman"/>
          <w:sz w:val="24"/>
          <w:szCs w:val="24"/>
        </w:rPr>
        <w:t>work made for hire</w:t>
      </w:r>
      <w:r w:rsidR="00696A39">
        <w:rPr>
          <w:rFonts w:ascii="Times New Roman" w:hAnsi="Times New Roman" w:cs="Times New Roman"/>
          <w:sz w:val="24"/>
          <w:szCs w:val="24"/>
        </w:rPr>
        <w:t>”</w:t>
      </w:r>
      <w:r w:rsidR="00E44357">
        <w:rPr>
          <w:rFonts w:ascii="Times New Roman" w:hAnsi="Times New Roman" w:cs="Times New Roman"/>
          <w:sz w:val="24"/>
          <w:szCs w:val="24"/>
        </w:rPr>
        <w:t xml:space="preserve"> fits within the spirit of the </w:t>
      </w:r>
      <w:r>
        <w:rPr>
          <w:rFonts w:ascii="Times New Roman" w:hAnsi="Times New Roman" w:cs="Times New Roman"/>
          <w:sz w:val="24"/>
          <w:szCs w:val="24"/>
        </w:rPr>
        <w:t>A</w:t>
      </w:r>
      <w:r w:rsidR="00E44357">
        <w:rPr>
          <w:rFonts w:ascii="Times New Roman" w:hAnsi="Times New Roman" w:cs="Times New Roman"/>
          <w:sz w:val="24"/>
          <w:szCs w:val="24"/>
        </w:rPr>
        <w:t>ct.</w:t>
      </w:r>
      <w:r>
        <w:rPr>
          <w:rFonts w:ascii="Times New Roman" w:hAnsi="Times New Roman" w:cs="Times New Roman"/>
          <w:sz w:val="24"/>
          <w:szCs w:val="24"/>
        </w:rPr>
        <w:t xml:space="preserve">  Section</w:t>
      </w:r>
      <w:r w:rsidR="00357C7D">
        <w:rPr>
          <w:rFonts w:ascii="Times New Roman" w:hAnsi="Times New Roman" w:cs="Times New Roman"/>
          <w:sz w:val="24"/>
          <w:szCs w:val="24"/>
        </w:rPr>
        <w:t xml:space="preserve"> 107, for example, lists the criteria used to determine whether </w:t>
      </w:r>
      <w:r>
        <w:rPr>
          <w:rFonts w:ascii="Times New Roman" w:hAnsi="Times New Roman" w:cs="Times New Roman"/>
          <w:sz w:val="24"/>
          <w:szCs w:val="24"/>
        </w:rPr>
        <w:t xml:space="preserve">the use of </w:t>
      </w:r>
      <w:r w:rsidR="007413F3">
        <w:rPr>
          <w:rFonts w:ascii="Times New Roman" w:hAnsi="Times New Roman" w:cs="Times New Roman"/>
          <w:sz w:val="24"/>
          <w:szCs w:val="24"/>
        </w:rPr>
        <w:t xml:space="preserve">a </w:t>
      </w:r>
      <w:r>
        <w:rPr>
          <w:rFonts w:ascii="Times New Roman" w:hAnsi="Times New Roman" w:cs="Times New Roman"/>
          <w:sz w:val="24"/>
          <w:szCs w:val="24"/>
        </w:rPr>
        <w:t>copyrighted work is fair</w:t>
      </w:r>
      <w:r w:rsidR="00357C7D">
        <w:rPr>
          <w:rFonts w:ascii="Times New Roman" w:hAnsi="Times New Roman" w:cs="Times New Roman"/>
          <w:sz w:val="24"/>
          <w:szCs w:val="24"/>
        </w:rPr>
        <w:t>.  These criteria include the purpose of the use, the nature of the work, the amount of the work used, and the effect of the use.  17 U.S.C.</w:t>
      </w:r>
      <w:r w:rsidR="00D429C7" w:rsidRPr="00D429C7">
        <w:rPr>
          <w:rFonts w:ascii="Times New Roman" w:hAnsi="Times New Roman" w:cs="Times New Roman"/>
          <w:sz w:val="24"/>
          <w:szCs w:val="24"/>
        </w:rPr>
        <w:t xml:space="preserve"> </w:t>
      </w:r>
      <w:r w:rsidR="00E01A76">
        <w:rPr>
          <w:rFonts w:ascii="Times New Roman" w:hAnsi="Times New Roman" w:cs="Times New Roman"/>
          <w:sz w:val="24"/>
          <w:szCs w:val="24"/>
        </w:rPr>
        <w:t>§ 107 (200</w:t>
      </w:r>
      <w:r w:rsidR="00D429C7">
        <w:rPr>
          <w:rFonts w:ascii="Times New Roman" w:hAnsi="Times New Roman" w:cs="Times New Roman"/>
          <w:sz w:val="24"/>
          <w:szCs w:val="24"/>
        </w:rPr>
        <w:t>6).</w:t>
      </w:r>
      <w:r w:rsidR="00AE44A7">
        <w:rPr>
          <w:rFonts w:ascii="Times New Roman" w:hAnsi="Times New Roman" w:cs="Times New Roman"/>
          <w:sz w:val="24"/>
          <w:szCs w:val="24"/>
        </w:rPr>
        <w:t xml:space="preserve">  </w:t>
      </w:r>
      <w:r w:rsidR="00F416A7">
        <w:rPr>
          <w:rFonts w:ascii="Times New Roman" w:hAnsi="Times New Roman" w:cs="Times New Roman"/>
          <w:sz w:val="24"/>
          <w:szCs w:val="24"/>
        </w:rPr>
        <w:t>T</w:t>
      </w:r>
      <w:r w:rsidR="00AE44A7">
        <w:rPr>
          <w:rFonts w:ascii="Times New Roman" w:hAnsi="Times New Roman" w:cs="Times New Roman"/>
          <w:sz w:val="24"/>
          <w:szCs w:val="24"/>
        </w:rPr>
        <w:t>he timi</w:t>
      </w:r>
      <w:r w:rsidR="00F416A7">
        <w:rPr>
          <w:rFonts w:ascii="Times New Roman" w:hAnsi="Times New Roman" w:cs="Times New Roman"/>
          <w:sz w:val="24"/>
          <w:szCs w:val="24"/>
        </w:rPr>
        <w:t>ng of the writing in no way impacted</w:t>
      </w:r>
      <w:r w:rsidR="00AE44A7">
        <w:rPr>
          <w:rFonts w:ascii="Times New Roman" w:hAnsi="Times New Roman" w:cs="Times New Roman"/>
          <w:sz w:val="24"/>
          <w:szCs w:val="24"/>
        </w:rPr>
        <w:t xml:space="preserve"> OGS’s </w:t>
      </w:r>
      <w:r w:rsidR="00F416A7">
        <w:rPr>
          <w:rFonts w:ascii="Times New Roman" w:hAnsi="Times New Roman" w:cs="Times New Roman"/>
          <w:sz w:val="24"/>
          <w:szCs w:val="24"/>
        </w:rPr>
        <w:t>adhe</w:t>
      </w:r>
      <w:r w:rsidR="003F50D2">
        <w:rPr>
          <w:rFonts w:ascii="Times New Roman" w:hAnsi="Times New Roman" w:cs="Times New Roman"/>
          <w:sz w:val="24"/>
          <w:szCs w:val="24"/>
        </w:rPr>
        <w:t>rence to these fairness standards</w:t>
      </w:r>
      <w:r w:rsidR="00AE44A7">
        <w:rPr>
          <w:rFonts w:ascii="Times New Roman" w:hAnsi="Times New Roman" w:cs="Times New Roman"/>
          <w:sz w:val="24"/>
          <w:szCs w:val="24"/>
        </w:rPr>
        <w:t>.</w:t>
      </w:r>
      <w:r w:rsidR="003F50D2">
        <w:rPr>
          <w:rFonts w:ascii="Times New Roman" w:hAnsi="Times New Roman" w:cs="Times New Roman"/>
          <w:sz w:val="24"/>
          <w:szCs w:val="24"/>
        </w:rPr>
        <w:t xml:space="preserve">  “Anticipatory Repudiation” was of the type of work contemplated under the doctrine, as was its proposed use.</w:t>
      </w:r>
      <w:r w:rsidR="00AE44A7">
        <w:rPr>
          <w:rFonts w:ascii="Times New Roman" w:hAnsi="Times New Roman" w:cs="Times New Roman"/>
          <w:sz w:val="24"/>
          <w:szCs w:val="24"/>
        </w:rPr>
        <w:t xml:space="preserve">  Moreover, t</w:t>
      </w:r>
      <w:r>
        <w:rPr>
          <w:rFonts w:ascii="Times New Roman" w:hAnsi="Times New Roman" w:cs="Times New Roman"/>
          <w:sz w:val="24"/>
          <w:szCs w:val="24"/>
        </w:rPr>
        <w:t>he fact that the screenplay was as-of-yet unproduced did not serve to diminish the</w:t>
      </w:r>
      <w:r w:rsidR="00AE44A7">
        <w:rPr>
          <w:rFonts w:ascii="Times New Roman" w:hAnsi="Times New Roman" w:cs="Times New Roman"/>
          <w:sz w:val="24"/>
          <w:szCs w:val="24"/>
        </w:rPr>
        <w:t xml:space="preserve"> binding</w:t>
      </w:r>
      <w:r>
        <w:rPr>
          <w:rFonts w:ascii="Times New Roman" w:hAnsi="Times New Roman" w:cs="Times New Roman"/>
          <w:sz w:val="24"/>
          <w:szCs w:val="24"/>
        </w:rPr>
        <w:t xml:space="preserve"> impact of the writing</w:t>
      </w:r>
      <w:r w:rsidR="00C135B8">
        <w:rPr>
          <w:rFonts w:ascii="Times New Roman" w:hAnsi="Times New Roman" w:cs="Times New Roman"/>
          <w:sz w:val="24"/>
          <w:szCs w:val="24"/>
        </w:rPr>
        <w:t>, for “the fact that a work is unpublished shall not itself bar a finding of fair use.”  17 U.S.C.</w:t>
      </w:r>
      <w:r w:rsidR="00C135B8" w:rsidRPr="00D429C7">
        <w:rPr>
          <w:rFonts w:ascii="Times New Roman" w:hAnsi="Times New Roman" w:cs="Times New Roman"/>
          <w:sz w:val="24"/>
          <w:szCs w:val="24"/>
        </w:rPr>
        <w:t xml:space="preserve"> </w:t>
      </w:r>
      <w:r w:rsidR="00E01A76">
        <w:rPr>
          <w:rFonts w:ascii="Times New Roman" w:hAnsi="Times New Roman" w:cs="Times New Roman"/>
          <w:sz w:val="24"/>
          <w:szCs w:val="24"/>
        </w:rPr>
        <w:t>§ 107 (200</w:t>
      </w:r>
      <w:r w:rsidR="00C135B8">
        <w:rPr>
          <w:rFonts w:ascii="Times New Roman" w:hAnsi="Times New Roman" w:cs="Times New Roman"/>
          <w:sz w:val="24"/>
          <w:szCs w:val="24"/>
        </w:rPr>
        <w:t>6).</w:t>
      </w:r>
      <w:r w:rsidR="00BD6071">
        <w:rPr>
          <w:rFonts w:ascii="Times New Roman" w:hAnsi="Times New Roman" w:cs="Times New Roman"/>
          <w:sz w:val="24"/>
          <w:szCs w:val="24"/>
        </w:rPr>
        <w:t xml:space="preserve">  </w:t>
      </w:r>
    </w:p>
    <w:p w14:paraId="4DA0D8B9" w14:textId="77777777" w:rsidR="00696A39" w:rsidRDefault="00166209" w:rsidP="00D54390">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Whether considered</w:t>
      </w:r>
      <w:r w:rsidR="006C34C9">
        <w:rPr>
          <w:rFonts w:ascii="Times New Roman" w:hAnsi="Times New Roman" w:cs="Times New Roman"/>
          <w:sz w:val="24"/>
          <w:szCs w:val="24"/>
        </w:rPr>
        <w:t xml:space="preserve"> on its own or in the context of the statute as a whole, the “work made for hire” doctrine does not exclude works created </w:t>
      </w:r>
      <w:r w:rsidR="00F038D4">
        <w:rPr>
          <w:rFonts w:ascii="Times New Roman" w:hAnsi="Times New Roman" w:cs="Times New Roman"/>
          <w:sz w:val="24"/>
          <w:szCs w:val="24"/>
        </w:rPr>
        <w:t xml:space="preserve">prior to an express written agreement between the parties.  In crafting the language of the statute, Congress simply did not leave a big enough gap to justify inserting a presumption that the writing must come first.  The agreement between Lime and OGS therefore met the obligations set out in 17 U.S.C. § 101.   </w:t>
      </w:r>
    </w:p>
    <w:p w14:paraId="2EA70102" w14:textId="77777777" w:rsidR="007846F9" w:rsidRPr="00780446" w:rsidRDefault="007846F9" w:rsidP="007846F9">
      <w:pPr>
        <w:pStyle w:val="NoSpacing"/>
        <w:ind w:firstLine="720"/>
        <w:rPr>
          <w:rFonts w:ascii="Times New Roman" w:hAnsi="Times New Roman" w:cs="Times New Roman"/>
          <w:b/>
          <w:sz w:val="24"/>
          <w:szCs w:val="24"/>
        </w:rPr>
      </w:pPr>
      <w:r w:rsidRPr="00780446">
        <w:rPr>
          <w:rFonts w:ascii="Times New Roman" w:hAnsi="Times New Roman" w:cs="Times New Roman"/>
          <w:b/>
          <w:sz w:val="24"/>
          <w:szCs w:val="24"/>
        </w:rPr>
        <w:t>II</w:t>
      </w:r>
      <w:r w:rsidR="00166209">
        <w:rPr>
          <w:rFonts w:ascii="Times New Roman" w:hAnsi="Times New Roman" w:cs="Times New Roman"/>
          <w:b/>
          <w:sz w:val="24"/>
          <w:szCs w:val="24"/>
        </w:rPr>
        <w:t>. The legislative history underlying</w:t>
      </w:r>
      <w:r w:rsidRPr="00780446">
        <w:rPr>
          <w:rFonts w:ascii="Times New Roman" w:hAnsi="Times New Roman" w:cs="Times New Roman"/>
          <w:b/>
          <w:sz w:val="24"/>
          <w:szCs w:val="24"/>
        </w:rPr>
        <w:t xml:space="preserve"> the Copyright Act shows a conscious choice on the part of the legislature not to require a signed writing prior to the creation of the </w:t>
      </w:r>
      <w:r w:rsidR="00166209">
        <w:rPr>
          <w:rFonts w:ascii="Times New Roman" w:hAnsi="Times New Roman" w:cs="Times New Roman"/>
          <w:b/>
          <w:sz w:val="24"/>
          <w:szCs w:val="24"/>
        </w:rPr>
        <w:t>“</w:t>
      </w:r>
      <w:r w:rsidRPr="00780446">
        <w:rPr>
          <w:rFonts w:ascii="Times New Roman" w:hAnsi="Times New Roman" w:cs="Times New Roman"/>
          <w:b/>
          <w:sz w:val="24"/>
          <w:szCs w:val="24"/>
        </w:rPr>
        <w:t>work made for hire.</w:t>
      </w:r>
      <w:r w:rsidR="00166209">
        <w:rPr>
          <w:rFonts w:ascii="Times New Roman" w:hAnsi="Times New Roman" w:cs="Times New Roman"/>
          <w:b/>
          <w:sz w:val="24"/>
          <w:szCs w:val="24"/>
        </w:rPr>
        <w:t>”</w:t>
      </w:r>
    </w:p>
    <w:p w14:paraId="57DE6E5C" w14:textId="77777777" w:rsidR="007846F9" w:rsidRPr="00780446" w:rsidRDefault="007846F9" w:rsidP="007846F9">
      <w:pPr>
        <w:pStyle w:val="NoSpacing"/>
        <w:ind w:firstLine="720"/>
        <w:rPr>
          <w:rFonts w:ascii="Times New Roman" w:hAnsi="Times New Roman" w:cs="Times New Roman"/>
          <w:b/>
          <w:sz w:val="24"/>
          <w:szCs w:val="24"/>
        </w:rPr>
      </w:pPr>
    </w:p>
    <w:p w14:paraId="0B3CA7F3" w14:textId="77777777" w:rsidR="007846F9" w:rsidRPr="00780446" w:rsidRDefault="007846F9" w:rsidP="007846F9">
      <w:pPr>
        <w:pStyle w:val="NoSpacing"/>
        <w:spacing w:line="480" w:lineRule="auto"/>
        <w:ind w:firstLine="720"/>
        <w:rPr>
          <w:rFonts w:ascii="Times New Roman" w:hAnsi="Times New Roman" w:cs="Times New Roman"/>
          <w:sz w:val="24"/>
          <w:szCs w:val="24"/>
        </w:rPr>
      </w:pPr>
      <w:r w:rsidRPr="00780446">
        <w:rPr>
          <w:rFonts w:ascii="Times New Roman" w:hAnsi="Times New Roman" w:cs="Times New Roman"/>
          <w:sz w:val="24"/>
          <w:szCs w:val="24"/>
        </w:rPr>
        <w:t xml:space="preserve">The Respondents’ contention that in order to qualify as a work made for hire, the “work” in question must be preceded by the signed writing specified in § 101(2) is unsubstantiated  by the legislative history.  In fact, the discussion preceding the compromise that is the “work made for hire” doctrine was fraught with concern about </w:t>
      </w:r>
      <w:r w:rsidR="00DA7032">
        <w:rPr>
          <w:rFonts w:ascii="Times New Roman" w:hAnsi="Times New Roman" w:cs="Times New Roman"/>
          <w:sz w:val="24"/>
          <w:szCs w:val="24"/>
        </w:rPr>
        <w:t>this very proposal</w:t>
      </w:r>
      <w:r w:rsidRPr="00780446">
        <w:rPr>
          <w:rFonts w:ascii="Times New Roman" w:hAnsi="Times New Roman" w:cs="Times New Roman"/>
          <w:sz w:val="24"/>
          <w:szCs w:val="24"/>
        </w:rPr>
        <w:t>.  The Second Supplementary Report on General Revision of the U.S. Copyright Law discusses the major issues that were on the table for the 1976 Act.  H.R. R</w:t>
      </w:r>
      <w:r w:rsidR="00E60DD3" w:rsidRPr="00E60DD3">
        <w:rPr>
          <w:rFonts w:ascii="Times New Roman" w:hAnsi="Times New Roman" w:cs="Times New Roman"/>
          <w:sz w:val="24"/>
          <w:szCs w:val="24"/>
        </w:rPr>
        <w:t>ep</w:t>
      </w:r>
      <w:r w:rsidRPr="00780446">
        <w:rPr>
          <w:rFonts w:ascii="Times New Roman" w:hAnsi="Times New Roman" w:cs="Times New Roman"/>
          <w:sz w:val="24"/>
          <w:szCs w:val="24"/>
        </w:rPr>
        <w:t>. No. 94-1476, at 4 (1976).  The subject of commissioned works generated much debate.  Representatives of authors’ organizations were concerned that authors signing</w:t>
      </w:r>
      <w:r w:rsidR="00DA7032">
        <w:rPr>
          <w:rFonts w:ascii="Times New Roman" w:hAnsi="Times New Roman" w:cs="Times New Roman"/>
          <w:sz w:val="24"/>
          <w:szCs w:val="24"/>
        </w:rPr>
        <w:t xml:space="preserve"> “work made for hire” agreements</w:t>
      </w:r>
      <w:r w:rsidRPr="00780446">
        <w:rPr>
          <w:rFonts w:ascii="Times New Roman" w:hAnsi="Times New Roman" w:cs="Times New Roman"/>
          <w:sz w:val="24"/>
          <w:szCs w:val="24"/>
        </w:rPr>
        <w:t xml:space="preserve"> </w:t>
      </w:r>
      <w:r w:rsidRPr="00780446">
        <w:rPr>
          <w:rFonts w:ascii="Times New Roman" w:hAnsi="Times New Roman" w:cs="Times New Roman"/>
          <w:i/>
          <w:sz w:val="24"/>
          <w:szCs w:val="24"/>
        </w:rPr>
        <w:t>prior</w:t>
      </w:r>
      <w:r w:rsidRPr="00780446">
        <w:rPr>
          <w:rFonts w:ascii="Times New Roman" w:hAnsi="Times New Roman" w:cs="Times New Roman"/>
          <w:sz w:val="24"/>
          <w:szCs w:val="24"/>
        </w:rPr>
        <w:t xml:space="preserve"> to completing the work would sign over their bundle of rights without fully knowing what the completed work would entail.  Barbara Ringer, Second Supp. Register’s Report on the General Revision of the U.S. Copyright Law, at 301 (1975) </w:t>
      </w:r>
      <w:r w:rsidR="00DA7032">
        <w:rPr>
          <w:rFonts w:ascii="Times New Roman" w:hAnsi="Times New Roman" w:cs="Times New Roman"/>
          <w:sz w:val="24"/>
          <w:szCs w:val="24"/>
        </w:rPr>
        <w:t>[hereinafter “Ringer”].  A different, but equally weighty</w:t>
      </w:r>
      <w:r w:rsidRPr="00780446">
        <w:rPr>
          <w:rFonts w:ascii="Times New Roman" w:hAnsi="Times New Roman" w:cs="Times New Roman"/>
          <w:sz w:val="24"/>
          <w:szCs w:val="24"/>
        </w:rPr>
        <w:t xml:space="preserve"> concern w</w:t>
      </w:r>
      <w:r w:rsidR="00DA7032">
        <w:rPr>
          <w:rFonts w:ascii="Times New Roman" w:hAnsi="Times New Roman" w:cs="Times New Roman"/>
          <w:sz w:val="24"/>
          <w:szCs w:val="24"/>
        </w:rPr>
        <w:t>as drawing a line between works-made-for-</w:t>
      </w:r>
      <w:r w:rsidRPr="00780446">
        <w:rPr>
          <w:rFonts w:ascii="Times New Roman" w:hAnsi="Times New Roman" w:cs="Times New Roman"/>
          <w:sz w:val="24"/>
          <w:szCs w:val="24"/>
        </w:rPr>
        <w:t xml:space="preserve">hire and other commissioned works by incorporating the express written agreement piece into the statute.  </w:t>
      </w:r>
      <w:r w:rsidRPr="00780446">
        <w:rPr>
          <w:rFonts w:ascii="Times New Roman" w:hAnsi="Times New Roman" w:cs="Times New Roman"/>
          <w:i/>
          <w:sz w:val="24"/>
          <w:szCs w:val="24"/>
        </w:rPr>
        <w:t xml:space="preserve">Id.  </w:t>
      </w:r>
      <w:r w:rsidRPr="00780446">
        <w:rPr>
          <w:rFonts w:ascii="Times New Roman" w:hAnsi="Times New Roman" w:cs="Times New Roman"/>
          <w:sz w:val="24"/>
          <w:szCs w:val="24"/>
        </w:rPr>
        <w:t>The 1976 Act in its final form attempt</w:t>
      </w:r>
      <w:r w:rsidR="00886488">
        <w:rPr>
          <w:rFonts w:ascii="Times New Roman" w:hAnsi="Times New Roman" w:cs="Times New Roman"/>
          <w:sz w:val="24"/>
          <w:szCs w:val="24"/>
        </w:rPr>
        <w:t>ed</w:t>
      </w:r>
      <w:r w:rsidRPr="00780446">
        <w:rPr>
          <w:rFonts w:ascii="Times New Roman" w:hAnsi="Times New Roman" w:cs="Times New Roman"/>
          <w:sz w:val="24"/>
          <w:szCs w:val="24"/>
        </w:rPr>
        <w:t xml:space="preserve"> to accommodate both of these views by</w:t>
      </w:r>
      <w:r w:rsidR="00166209">
        <w:rPr>
          <w:rFonts w:ascii="Times New Roman" w:hAnsi="Times New Roman" w:cs="Times New Roman"/>
          <w:sz w:val="24"/>
          <w:szCs w:val="24"/>
        </w:rPr>
        <w:t xml:space="preserve"> requiring a writing, but</w:t>
      </w:r>
      <w:r w:rsidRPr="00780446">
        <w:rPr>
          <w:rFonts w:ascii="Times New Roman" w:hAnsi="Times New Roman" w:cs="Times New Roman"/>
          <w:sz w:val="24"/>
          <w:szCs w:val="24"/>
        </w:rPr>
        <w:t xml:space="preserve"> leaving out language </w:t>
      </w:r>
      <w:r w:rsidR="008F49B8">
        <w:rPr>
          <w:rFonts w:ascii="Times New Roman" w:hAnsi="Times New Roman" w:cs="Times New Roman"/>
          <w:sz w:val="24"/>
          <w:szCs w:val="24"/>
        </w:rPr>
        <w:t>dictating its timing</w:t>
      </w:r>
      <w:r w:rsidRPr="00780446">
        <w:rPr>
          <w:rFonts w:ascii="Times New Roman" w:hAnsi="Times New Roman" w:cs="Times New Roman"/>
          <w:sz w:val="24"/>
          <w:szCs w:val="24"/>
        </w:rPr>
        <w:t>.</w:t>
      </w:r>
    </w:p>
    <w:p w14:paraId="3103D7AA" w14:textId="77777777" w:rsidR="007846F9" w:rsidRPr="00780446" w:rsidRDefault="007846F9" w:rsidP="007846F9">
      <w:pPr>
        <w:pStyle w:val="NoSpacing"/>
        <w:spacing w:line="480" w:lineRule="auto"/>
        <w:ind w:firstLine="720"/>
        <w:rPr>
          <w:rFonts w:ascii="Times New Roman" w:hAnsi="Times New Roman" w:cs="Times New Roman"/>
          <w:sz w:val="24"/>
          <w:szCs w:val="24"/>
        </w:rPr>
      </w:pPr>
      <w:r w:rsidRPr="00780446">
        <w:rPr>
          <w:rFonts w:ascii="Times New Roman" w:hAnsi="Times New Roman" w:cs="Times New Roman"/>
          <w:sz w:val="24"/>
          <w:szCs w:val="24"/>
        </w:rPr>
        <w:lastRenderedPageBreak/>
        <w:t>Multiple failed bills following the 1976 Act show that the absence of  such language was a purposeful choice on the part of the legislature rather than a mere omission.  Under the amended version of the Act proposed by Senator Thad Cochran, the language of § 101(2) would have been changed to say, “</w:t>
      </w:r>
      <w:r w:rsidR="00365A73">
        <w:rPr>
          <w:rFonts w:ascii="Times New Roman" w:hAnsi="Times New Roman" w:cs="Times New Roman"/>
          <w:sz w:val="24"/>
          <w:szCs w:val="24"/>
        </w:rPr>
        <w:t>w</w:t>
      </w:r>
      <w:r w:rsidRPr="00780446">
        <w:rPr>
          <w:rFonts w:ascii="Times New Roman" w:hAnsi="Times New Roman" w:cs="Times New Roman"/>
          <w:sz w:val="24"/>
          <w:szCs w:val="24"/>
        </w:rPr>
        <w:t>ith respect to each such work, the parties expressly agree in a written instrument signed by them before the commencement of the work</w:t>
      </w:r>
      <w:r w:rsidR="00E60DD3">
        <w:rPr>
          <w:rFonts w:ascii="Times New Roman" w:hAnsi="Times New Roman" w:cs="Times New Roman"/>
          <w:sz w:val="24"/>
          <w:szCs w:val="24"/>
        </w:rPr>
        <w:t>.</w:t>
      </w:r>
      <w:r w:rsidRPr="00780446">
        <w:rPr>
          <w:rFonts w:ascii="Times New Roman" w:hAnsi="Times New Roman" w:cs="Times New Roman"/>
          <w:sz w:val="24"/>
          <w:szCs w:val="24"/>
        </w:rPr>
        <w:t>” S. 1253, 101st Cong., 1st Sess. (1989).  Had his 1982 Bill passed, contributions to collective works (including audiovisual work</w:t>
      </w:r>
      <w:r w:rsidR="00DA7032">
        <w:rPr>
          <w:rFonts w:ascii="Times New Roman" w:hAnsi="Times New Roman" w:cs="Times New Roman"/>
          <w:sz w:val="24"/>
          <w:szCs w:val="24"/>
        </w:rPr>
        <w:t>s</w:t>
      </w:r>
      <w:r w:rsidRPr="00780446">
        <w:rPr>
          <w:rFonts w:ascii="Times New Roman" w:hAnsi="Times New Roman" w:cs="Times New Roman"/>
          <w:sz w:val="24"/>
          <w:szCs w:val="24"/>
        </w:rPr>
        <w:t>) would have been eliminated altogether.</w:t>
      </w:r>
      <w:r w:rsidR="008F49B8">
        <w:rPr>
          <w:rStyle w:val="FootnoteReference"/>
          <w:rFonts w:ascii="Times New Roman" w:hAnsi="Times New Roman" w:cs="Times New Roman"/>
          <w:sz w:val="24"/>
          <w:szCs w:val="24"/>
        </w:rPr>
        <w:footnoteReference w:id="2"/>
      </w:r>
      <w:r w:rsidRPr="00780446">
        <w:rPr>
          <w:rFonts w:ascii="Times New Roman" w:hAnsi="Times New Roman" w:cs="Times New Roman"/>
          <w:sz w:val="24"/>
          <w:szCs w:val="24"/>
        </w:rPr>
        <w:t xml:space="preserve">  S. 2044, 97th Cong., 2nd Sess. (1982).  In Cochran’s eyes, requiring the writing to precede the work would help to ensure that artists and writers be “supervised or directed by publishers as to content or style” before beginning the creation process.  </w:t>
      </w:r>
      <w:r w:rsidRPr="00780446">
        <w:rPr>
          <w:rFonts w:ascii="Times New Roman" w:hAnsi="Times New Roman" w:cs="Times New Roman"/>
          <w:i/>
          <w:sz w:val="24"/>
          <w:szCs w:val="24"/>
        </w:rPr>
        <w:t xml:space="preserve">A Bill to Amend the Copyright Law Regarding Work for Hire: Hearing on S. 2044 Before the Comm. on the Judiciary, </w:t>
      </w:r>
      <w:r w:rsidRPr="00780446">
        <w:rPr>
          <w:rFonts w:ascii="Times New Roman" w:hAnsi="Times New Roman" w:cs="Times New Roman"/>
          <w:sz w:val="24"/>
          <w:szCs w:val="24"/>
        </w:rPr>
        <w:t>97th Cong. 123 (1982)</w:t>
      </w:r>
      <w:r w:rsidR="000974BC">
        <w:rPr>
          <w:rFonts w:ascii="Times New Roman" w:hAnsi="Times New Roman" w:cs="Times New Roman"/>
          <w:sz w:val="24"/>
          <w:szCs w:val="24"/>
        </w:rPr>
        <w:t xml:space="preserve">.  </w:t>
      </w:r>
      <w:r w:rsidRPr="00780446">
        <w:rPr>
          <w:rFonts w:ascii="Times New Roman" w:hAnsi="Times New Roman" w:cs="Times New Roman"/>
          <w:sz w:val="24"/>
          <w:szCs w:val="24"/>
        </w:rPr>
        <w:t>However, limiting the writing portion seemed</w:t>
      </w:r>
      <w:r w:rsidR="00DA7032">
        <w:rPr>
          <w:rFonts w:ascii="Times New Roman" w:hAnsi="Times New Roman" w:cs="Times New Roman"/>
          <w:sz w:val="24"/>
          <w:szCs w:val="24"/>
        </w:rPr>
        <w:t xml:space="preserve"> for Cochran</w:t>
      </w:r>
      <w:r w:rsidRPr="00780446">
        <w:rPr>
          <w:rFonts w:ascii="Times New Roman" w:hAnsi="Times New Roman" w:cs="Times New Roman"/>
          <w:sz w:val="24"/>
          <w:szCs w:val="24"/>
        </w:rPr>
        <w:t xml:space="preserve"> to be a means to the greater end of </w:t>
      </w:r>
      <w:r w:rsidR="00DA7032">
        <w:rPr>
          <w:rFonts w:ascii="Times New Roman" w:hAnsi="Times New Roman" w:cs="Times New Roman"/>
          <w:sz w:val="24"/>
          <w:szCs w:val="24"/>
        </w:rPr>
        <w:t xml:space="preserve">restricting the </w:t>
      </w:r>
      <w:r w:rsidR="001E1D44">
        <w:rPr>
          <w:rFonts w:ascii="Times New Roman" w:hAnsi="Times New Roman" w:cs="Times New Roman"/>
          <w:sz w:val="24"/>
          <w:szCs w:val="24"/>
        </w:rPr>
        <w:t>“</w:t>
      </w:r>
      <w:r w:rsidR="00DA7032">
        <w:rPr>
          <w:rFonts w:ascii="Times New Roman" w:hAnsi="Times New Roman" w:cs="Times New Roman"/>
          <w:sz w:val="24"/>
          <w:szCs w:val="24"/>
        </w:rPr>
        <w:t>works</w:t>
      </w:r>
      <w:r w:rsidR="001E1D44">
        <w:rPr>
          <w:rFonts w:ascii="Times New Roman" w:hAnsi="Times New Roman" w:cs="Times New Roman"/>
          <w:sz w:val="24"/>
          <w:szCs w:val="24"/>
        </w:rPr>
        <w:t xml:space="preserve"> </w:t>
      </w:r>
      <w:r w:rsidR="00DA7032">
        <w:rPr>
          <w:rFonts w:ascii="Times New Roman" w:hAnsi="Times New Roman" w:cs="Times New Roman"/>
          <w:sz w:val="24"/>
          <w:szCs w:val="24"/>
        </w:rPr>
        <w:t>made</w:t>
      </w:r>
      <w:r w:rsidR="001E1D44">
        <w:rPr>
          <w:rFonts w:ascii="Times New Roman" w:hAnsi="Times New Roman" w:cs="Times New Roman"/>
          <w:sz w:val="24"/>
          <w:szCs w:val="24"/>
        </w:rPr>
        <w:t xml:space="preserve"> </w:t>
      </w:r>
      <w:r w:rsidR="00DA7032">
        <w:rPr>
          <w:rFonts w:ascii="Times New Roman" w:hAnsi="Times New Roman" w:cs="Times New Roman"/>
          <w:sz w:val="24"/>
          <w:szCs w:val="24"/>
        </w:rPr>
        <w:t>for</w:t>
      </w:r>
      <w:r w:rsidR="001E1D44">
        <w:rPr>
          <w:rFonts w:ascii="Times New Roman" w:hAnsi="Times New Roman" w:cs="Times New Roman"/>
          <w:sz w:val="24"/>
          <w:szCs w:val="24"/>
        </w:rPr>
        <w:t xml:space="preserve"> </w:t>
      </w:r>
      <w:r w:rsidRPr="00780446">
        <w:rPr>
          <w:rFonts w:ascii="Times New Roman" w:hAnsi="Times New Roman" w:cs="Times New Roman"/>
          <w:sz w:val="24"/>
          <w:szCs w:val="24"/>
        </w:rPr>
        <w:t>hire</w:t>
      </w:r>
      <w:r w:rsidR="001E1D44">
        <w:rPr>
          <w:rFonts w:ascii="Times New Roman" w:hAnsi="Times New Roman" w:cs="Times New Roman"/>
          <w:sz w:val="24"/>
          <w:szCs w:val="24"/>
        </w:rPr>
        <w:t>”</w:t>
      </w:r>
      <w:r w:rsidR="00DA7032">
        <w:rPr>
          <w:rFonts w:ascii="Times New Roman" w:hAnsi="Times New Roman" w:cs="Times New Roman"/>
          <w:sz w:val="24"/>
          <w:szCs w:val="24"/>
        </w:rPr>
        <w:t xml:space="preserve"> doctrine</w:t>
      </w:r>
      <w:r w:rsidRPr="00780446">
        <w:rPr>
          <w:rFonts w:ascii="Times New Roman" w:hAnsi="Times New Roman" w:cs="Times New Roman"/>
          <w:sz w:val="24"/>
          <w:szCs w:val="24"/>
        </w:rPr>
        <w:t xml:space="preserve"> in genera</w:t>
      </w:r>
      <w:r w:rsidR="00DA7032">
        <w:rPr>
          <w:rFonts w:ascii="Times New Roman" w:hAnsi="Times New Roman" w:cs="Times New Roman"/>
          <w:sz w:val="24"/>
          <w:szCs w:val="24"/>
        </w:rPr>
        <w:t>l.  He</w:t>
      </w:r>
      <w:r w:rsidRPr="00780446">
        <w:rPr>
          <w:rFonts w:ascii="Times New Roman" w:hAnsi="Times New Roman" w:cs="Times New Roman"/>
          <w:sz w:val="24"/>
          <w:szCs w:val="24"/>
        </w:rPr>
        <w:t xml:space="preserve"> claimed that the 1976 Act stifled the creativity of freelance artists, writers, and photographers and limited their ability to claim authorship over their work.  </w:t>
      </w:r>
      <w:r w:rsidRPr="00780446">
        <w:rPr>
          <w:rFonts w:ascii="Times New Roman" w:hAnsi="Times New Roman" w:cs="Times New Roman"/>
          <w:i/>
          <w:sz w:val="24"/>
          <w:szCs w:val="24"/>
        </w:rPr>
        <w:t>Moral Rights in Our Copyright Laws: Hearing on S. 1198 and S. 1253 Before the Subcomm. on Patents, Copyrights, and Trademarks of the S. Comm. On the Judiciary</w:t>
      </w:r>
      <w:r w:rsidRPr="00780446">
        <w:rPr>
          <w:rFonts w:ascii="Times New Roman" w:hAnsi="Times New Roman" w:cs="Times New Roman"/>
          <w:sz w:val="24"/>
          <w:szCs w:val="24"/>
        </w:rPr>
        <w:t>, 101st Cong. 4 (1989) (statement of Thad Cochran, Senator, MS)</w:t>
      </w:r>
      <w:r w:rsidR="000974BC">
        <w:rPr>
          <w:rFonts w:ascii="Times New Roman" w:hAnsi="Times New Roman" w:cs="Times New Roman"/>
          <w:sz w:val="24"/>
          <w:szCs w:val="24"/>
        </w:rPr>
        <w:t>.</w:t>
      </w:r>
    </w:p>
    <w:p w14:paraId="7B756C0C" w14:textId="77777777" w:rsidR="007846F9" w:rsidRDefault="007846F9" w:rsidP="007846F9">
      <w:pPr>
        <w:pStyle w:val="NoSpacing"/>
        <w:spacing w:line="480" w:lineRule="auto"/>
        <w:ind w:firstLine="720"/>
        <w:rPr>
          <w:rFonts w:ascii="Times New Roman" w:hAnsi="Times New Roman" w:cs="Times New Roman"/>
          <w:sz w:val="24"/>
          <w:szCs w:val="24"/>
        </w:rPr>
      </w:pPr>
      <w:r w:rsidRPr="00780446">
        <w:rPr>
          <w:rFonts w:ascii="Times New Roman" w:hAnsi="Times New Roman" w:cs="Times New Roman"/>
          <w:sz w:val="24"/>
          <w:szCs w:val="24"/>
        </w:rPr>
        <w:t xml:space="preserve">Clearly, if the legislature had agreed with Cochran, it could have </w:t>
      </w:r>
      <w:r w:rsidR="001E1D44">
        <w:rPr>
          <w:rFonts w:ascii="Times New Roman" w:hAnsi="Times New Roman" w:cs="Times New Roman"/>
          <w:sz w:val="24"/>
          <w:szCs w:val="24"/>
        </w:rPr>
        <w:t>passed his amendment or limited the scope of the doctrine in some other form.  Congress used its own</w:t>
      </w:r>
      <w:r w:rsidRPr="00780446">
        <w:rPr>
          <w:rFonts w:ascii="Times New Roman" w:hAnsi="Times New Roman" w:cs="Times New Roman"/>
          <w:sz w:val="24"/>
          <w:szCs w:val="24"/>
        </w:rPr>
        <w:t xml:space="preserve">, carefully chosen means to protect the rights of creators.  Under the 1909 Act’s definition of “works made for hire,” commissioned works were </w:t>
      </w:r>
      <w:r w:rsidR="001E1D44">
        <w:rPr>
          <w:rFonts w:ascii="Times New Roman" w:hAnsi="Times New Roman" w:cs="Times New Roman"/>
          <w:sz w:val="24"/>
          <w:szCs w:val="24"/>
        </w:rPr>
        <w:t>not included</w:t>
      </w:r>
      <w:r w:rsidRPr="00780446">
        <w:rPr>
          <w:rFonts w:ascii="Times New Roman" w:hAnsi="Times New Roman" w:cs="Times New Roman"/>
          <w:sz w:val="24"/>
          <w:szCs w:val="24"/>
        </w:rPr>
        <w:t xml:space="preserve">.  Gregory Albright, </w:t>
      </w:r>
      <w:r w:rsidRPr="00E60DD3">
        <w:rPr>
          <w:rFonts w:ascii="Times New Roman" w:hAnsi="Times New Roman" w:cs="Times New Roman"/>
          <w:i/>
          <w:sz w:val="24"/>
          <w:szCs w:val="24"/>
        </w:rPr>
        <w:t xml:space="preserve">The ‘Work Made For Hire,’ Definition in the 1976 Copyright Act – A Simple Dichotomy: Easter Seal Society for Crippled </w:t>
      </w:r>
      <w:r w:rsidRPr="00E60DD3">
        <w:rPr>
          <w:rFonts w:ascii="Times New Roman" w:hAnsi="Times New Roman" w:cs="Times New Roman"/>
          <w:i/>
          <w:sz w:val="24"/>
          <w:szCs w:val="24"/>
        </w:rPr>
        <w:lastRenderedPageBreak/>
        <w:t>Children and Adults of Louisiana, Inc. v. Playboy Enterprises</w:t>
      </w:r>
      <w:r w:rsidRPr="00780446">
        <w:rPr>
          <w:rFonts w:ascii="Times New Roman" w:hAnsi="Times New Roman" w:cs="Times New Roman"/>
          <w:sz w:val="24"/>
          <w:szCs w:val="24"/>
        </w:rPr>
        <w:t>, 26 Hous. L. Rev. 361, 371 (1989).  By expanding the definition to include com</w:t>
      </w:r>
      <w:r>
        <w:rPr>
          <w:rFonts w:ascii="Times New Roman" w:hAnsi="Times New Roman" w:cs="Times New Roman"/>
          <w:sz w:val="24"/>
          <w:szCs w:val="24"/>
        </w:rPr>
        <w:t>missioned works, Congress recognized the need to establish parameters.  It therefore confined the types of commissioned works</w:t>
      </w:r>
      <w:r w:rsidRPr="00780446">
        <w:rPr>
          <w:rFonts w:ascii="Times New Roman" w:hAnsi="Times New Roman" w:cs="Times New Roman"/>
          <w:sz w:val="24"/>
          <w:szCs w:val="24"/>
        </w:rPr>
        <w:t xml:space="preserve"> </w:t>
      </w:r>
      <w:r>
        <w:rPr>
          <w:rFonts w:ascii="Times New Roman" w:hAnsi="Times New Roman" w:cs="Times New Roman"/>
          <w:sz w:val="24"/>
          <w:szCs w:val="24"/>
        </w:rPr>
        <w:t>that could qualify under the doctrine by</w:t>
      </w:r>
      <w:r w:rsidR="001E1D44">
        <w:rPr>
          <w:rFonts w:ascii="Times New Roman" w:hAnsi="Times New Roman" w:cs="Times New Roman"/>
          <w:sz w:val="24"/>
          <w:szCs w:val="24"/>
        </w:rPr>
        <w:t xml:space="preserve"> carefully selecting</w:t>
      </w:r>
      <w:r>
        <w:rPr>
          <w:rFonts w:ascii="Times New Roman" w:hAnsi="Times New Roman" w:cs="Times New Roman"/>
          <w:sz w:val="24"/>
          <w:szCs w:val="24"/>
        </w:rPr>
        <w:t xml:space="preserve"> nine</w:t>
      </w:r>
      <w:r w:rsidR="001E1D44">
        <w:rPr>
          <w:rFonts w:ascii="Times New Roman" w:hAnsi="Times New Roman" w:cs="Times New Roman"/>
          <w:sz w:val="24"/>
          <w:szCs w:val="24"/>
        </w:rPr>
        <w:t xml:space="preserve"> distinct</w:t>
      </w:r>
      <w:r>
        <w:rPr>
          <w:rFonts w:ascii="Times New Roman" w:hAnsi="Times New Roman" w:cs="Times New Roman"/>
          <w:sz w:val="24"/>
          <w:szCs w:val="24"/>
        </w:rPr>
        <w:t xml:space="preserve"> categories.  Ringer at 301.  Moreover,</w:t>
      </w:r>
      <w:r w:rsidRPr="00780446">
        <w:rPr>
          <w:rFonts w:ascii="Times New Roman" w:hAnsi="Times New Roman" w:cs="Times New Roman"/>
          <w:sz w:val="24"/>
          <w:szCs w:val="24"/>
        </w:rPr>
        <w:t xml:space="preserve"> the idea that “the individual author is the fountainhead of copyright protection, and that his copyright cannot be taken from him involuntarily” is a basic principle behind the Act.  Ringer at 303.</w:t>
      </w:r>
      <w:r>
        <w:rPr>
          <w:rFonts w:ascii="Times New Roman" w:hAnsi="Times New Roman" w:cs="Times New Roman"/>
          <w:sz w:val="24"/>
          <w:szCs w:val="24"/>
        </w:rPr>
        <w:t xml:space="preserve">  Section 201(e) provides that copyright ownership transferred involuntarily is not given effect.  17 U.S.C. § 201 (1976).</w:t>
      </w:r>
      <w:r w:rsidRPr="00780446">
        <w:rPr>
          <w:rFonts w:ascii="Times New Roman" w:hAnsi="Times New Roman" w:cs="Times New Roman"/>
          <w:sz w:val="24"/>
          <w:szCs w:val="24"/>
        </w:rPr>
        <w:t xml:space="preserve">  </w:t>
      </w:r>
    </w:p>
    <w:p w14:paraId="62BEF9A6" w14:textId="77777777" w:rsidR="007846F9" w:rsidRDefault="007846F9" w:rsidP="007846F9">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Lime enjoyed all the safeguards afforded writers under the “work made for hire” doctri</w:t>
      </w:r>
      <w:r w:rsidR="00BC0AF8">
        <w:rPr>
          <w:rFonts w:ascii="Times New Roman" w:hAnsi="Times New Roman" w:cs="Times New Roman"/>
          <w:sz w:val="24"/>
          <w:szCs w:val="24"/>
        </w:rPr>
        <w:t xml:space="preserve">ne, just as Congress intended.  The transaction between Lime and OGS </w:t>
      </w:r>
      <w:r w:rsidR="001E1D44">
        <w:rPr>
          <w:rFonts w:ascii="Times New Roman" w:hAnsi="Times New Roman" w:cs="Times New Roman"/>
          <w:sz w:val="24"/>
          <w:szCs w:val="24"/>
        </w:rPr>
        <w:t>exemplifies</w:t>
      </w:r>
      <w:r w:rsidR="001D6DA6">
        <w:rPr>
          <w:rFonts w:ascii="Times New Roman" w:hAnsi="Times New Roman" w:cs="Times New Roman"/>
          <w:sz w:val="24"/>
          <w:szCs w:val="24"/>
        </w:rPr>
        <w:t xml:space="preserve"> </w:t>
      </w:r>
      <w:r w:rsidR="00BC0AF8">
        <w:rPr>
          <w:rFonts w:ascii="Times New Roman" w:hAnsi="Times New Roman" w:cs="Times New Roman"/>
          <w:sz w:val="24"/>
          <w:szCs w:val="24"/>
        </w:rPr>
        <w:t xml:space="preserve">the compromise reached by Congress in drafting the statute.  The screenplay </w:t>
      </w:r>
      <w:r w:rsidR="001E1D44">
        <w:rPr>
          <w:rFonts w:ascii="Times New Roman" w:hAnsi="Times New Roman" w:cs="Times New Roman"/>
          <w:sz w:val="24"/>
          <w:szCs w:val="24"/>
        </w:rPr>
        <w:t>clearly falls</w:t>
      </w:r>
      <w:r w:rsidR="00BC0AF8">
        <w:rPr>
          <w:rFonts w:ascii="Times New Roman" w:hAnsi="Times New Roman" w:cs="Times New Roman"/>
          <w:sz w:val="24"/>
          <w:szCs w:val="24"/>
        </w:rPr>
        <w:t xml:space="preserve"> within the net cast by the “work made for hire” doctrine, and the </w:t>
      </w:r>
      <w:r w:rsidR="001E1D44">
        <w:rPr>
          <w:rFonts w:ascii="Times New Roman" w:hAnsi="Times New Roman" w:cs="Times New Roman"/>
          <w:sz w:val="24"/>
          <w:szCs w:val="24"/>
        </w:rPr>
        <w:t>timing of the writing</w:t>
      </w:r>
      <w:r w:rsidR="00BC0AF8">
        <w:rPr>
          <w:rFonts w:ascii="Times New Roman" w:hAnsi="Times New Roman" w:cs="Times New Roman"/>
          <w:sz w:val="24"/>
          <w:szCs w:val="24"/>
        </w:rPr>
        <w:t xml:space="preserve"> afforded Lime the opportunity to know exactly</w:t>
      </w:r>
      <w:r w:rsidR="001E1D44">
        <w:rPr>
          <w:rFonts w:ascii="Times New Roman" w:hAnsi="Times New Roman" w:cs="Times New Roman"/>
          <w:sz w:val="24"/>
          <w:szCs w:val="24"/>
        </w:rPr>
        <w:t xml:space="preserve"> what she would be handing over by signing the “Agreement.” </w:t>
      </w:r>
      <w:r w:rsidR="00BC0AF8">
        <w:rPr>
          <w:rFonts w:ascii="Times New Roman" w:hAnsi="Times New Roman" w:cs="Times New Roman"/>
          <w:sz w:val="24"/>
          <w:szCs w:val="24"/>
        </w:rPr>
        <w:t xml:space="preserve"> Had the transaction been dubious or </w:t>
      </w:r>
      <w:r w:rsidR="001D6DA6">
        <w:rPr>
          <w:rFonts w:ascii="Times New Roman" w:hAnsi="Times New Roman" w:cs="Times New Roman"/>
          <w:sz w:val="24"/>
          <w:szCs w:val="24"/>
        </w:rPr>
        <w:t>in</w:t>
      </w:r>
      <w:r w:rsidR="00BC0AF8">
        <w:rPr>
          <w:rFonts w:ascii="Times New Roman" w:hAnsi="Times New Roman" w:cs="Times New Roman"/>
          <w:sz w:val="24"/>
          <w:szCs w:val="24"/>
        </w:rPr>
        <w:t>voluntary in nat</w:t>
      </w:r>
      <w:r w:rsidR="001D6DA6">
        <w:rPr>
          <w:rFonts w:ascii="Times New Roman" w:hAnsi="Times New Roman" w:cs="Times New Roman"/>
          <w:sz w:val="24"/>
          <w:szCs w:val="24"/>
        </w:rPr>
        <w:t>ure, Lime would still be protected</w:t>
      </w:r>
      <w:r w:rsidR="00BC0AF8">
        <w:rPr>
          <w:rFonts w:ascii="Times New Roman" w:hAnsi="Times New Roman" w:cs="Times New Roman"/>
          <w:sz w:val="24"/>
          <w:szCs w:val="24"/>
        </w:rPr>
        <w:t xml:space="preserve"> under § 201. </w:t>
      </w:r>
      <w:r w:rsidRPr="00780446">
        <w:rPr>
          <w:rFonts w:ascii="Times New Roman" w:hAnsi="Times New Roman" w:cs="Times New Roman"/>
          <w:sz w:val="24"/>
          <w:szCs w:val="24"/>
        </w:rPr>
        <w:t xml:space="preserve">  </w:t>
      </w:r>
      <w:r w:rsidR="00CB3C5A">
        <w:rPr>
          <w:rFonts w:ascii="Times New Roman" w:hAnsi="Times New Roman" w:cs="Times New Roman"/>
          <w:sz w:val="24"/>
          <w:szCs w:val="24"/>
        </w:rPr>
        <w:t>An after-the-fact writing is consistent both in principle and on the facts.</w:t>
      </w:r>
    </w:p>
    <w:p w14:paraId="537C47B8" w14:textId="77777777" w:rsidR="00240A42" w:rsidRDefault="001D6DA6" w:rsidP="007846F9">
      <w:pPr>
        <w:pStyle w:val="NoSpacing"/>
        <w:spacing w:line="480" w:lineRule="auto"/>
        <w:ind w:firstLine="720"/>
        <w:rPr>
          <w:rFonts w:ascii="Times New Roman" w:hAnsi="Times New Roman" w:cs="Times New Roman"/>
          <w:b/>
          <w:sz w:val="24"/>
          <w:szCs w:val="24"/>
        </w:rPr>
      </w:pPr>
      <w:r>
        <w:rPr>
          <w:rFonts w:ascii="Times New Roman" w:hAnsi="Times New Roman" w:cs="Times New Roman"/>
          <w:b/>
          <w:sz w:val="24"/>
          <w:szCs w:val="24"/>
        </w:rPr>
        <w:t>III. The pertinent</w:t>
      </w:r>
      <w:r w:rsidR="00DD0DE3">
        <w:rPr>
          <w:rFonts w:ascii="Times New Roman" w:hAnsi="Times New Roman" w:cs="Times New Roman"/>
          <w:b/>
          <w:sz w:val="24"/>
          <w:szCs w:val="24"/>
        </w:rPr>
        <w:t xml:space="preserve"> A</w:t>
      </w:r>
      <w:r w:rsidR="00240A42" w:rsidRPr="00240A42">
        <w:rPr>
          <w:rFonts w:ascii="Times New Roman" w:hAnsi="Times New Roman" w:cs="Times New Roman"/>
          <w:b/>
          <w:sz w:val="24"/>
          <w:szCs w:val="24"/>
        </w:rPr>
        <w:t>gency is silent on this issue.</w:t>
      </w:r>
    </w:p>
    <w:p w14:paraId="61D845B1" w14:textId="77777777" w:rsidR="00240A42" w:rsidRPr="00240A42" w:rsidRDefault="00240A42" w:rsidP="007846F9">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The agency in control of copyrights is the U.S. Copyright Office</w:t>
      </w:r>
      <w:r w:rsidR="008E46E9">
        <w:rPr>
          <w:rFonts w:ascii="Times New Roman" w:hAnsi="Times New Roman" w:cs="Times New Roman"/>
          <w:sz w:val="24"/>
          <w:szCs w:val="24"/>
        </w:rPr>
        <w:t xml:space="preserve">, which is part of the </w:t>
      </w:r>
      <w:r w:rsidR="001D6DA6">
        <w:rPr>
          <w:rFonts w:ascii="Times New Roman" w:hAnsi="Times New Roman" w:cs="Times New Roman"/>
          <w:sz w:val="24"/>
          <w:szCs w:val="24"/>
        </w:rPr>
        <w:t>Library of Congress.  The Office</w:t>
      </w:r>
      <w:r w:rsidR="008E46E9">
        <w:rPr>
          <w:rFonts w:ascii="Times New Roman" w:hAnsi="Times New Roman" w:cs="Times New Roman"/>
          <w:sz w:val="24"/>
          <w:szCs w:val="24"/>
        </w:rPr>
        <w:t xml:space="preserve"> has </w:t>
      </w:r>
      <w:r w:rsidR="001D6DA6">
        <w:rPr>
          <w:rFonts w:ascii="Times New Roman" w:hAnsi="Times New Roman" w:cs="Times New Roman"/>
          <w:sz w:val="24"/>
          <w:szCs w:val="24"/>
        </w:rPr>
        <w:t>not spoken definitively</w:t>
      </w:r>
      <w:r w:rsidR="008E46E9">
        <w:rPr>
          <w:rFonts w:ascii="Times New Roman" w:hAnsi="Times New Roman" w:cs="Times New Roman"/>
          <w:sz w:val="24"/>
          <w:szCs w:val="24"/>
        </w:rPr>
        <w:t xml:space="preserve"> on</w:t>
      </w:r>
      <w:r w:rsidR="001D6DA6">
        <w:rPr>
          <w:rFonts w:ascii="Times New Roman" w:hAnsi="Times New Roman" w:cs="Times New Roman"/>
          <w:sz w:val="24"/>
          <w:szCs w:val="24"/>
        </w:rPr>
        <w:t xml:space="preserve"> the issue of signed writings under the</w:t>
      </w:r>
      <w:r w:rsidR="008E46E9">
        <w:rPr>
          <w:rFonts w:ascii="Times New Roman" w:hAnsi="Times New Roman" w:cs="Times New Roman"/>
          <w:sz w:val="24"/>
          <w:szCs w:val="24"/>
        </w:rPr>
        <w:t xml:space="preserve"> </w:t>
      </w:r>
      <w:r w:rsidR="001D6DA6">
        <w:rPr>
          <w:rFonts w:ascii="Times New Roman" w:hAnsi="Times New Roman" w:cs="Times New Roman"/>
          <w:sz w:val="24"/>
          <w:szCs w:val="24"/>
        </w:rPr>
        <w:t>“</w:t>
      </w:r>
      <w:r w:rsidR="008E46E9">
        <w:rPr>
          <w:rFonts w:ascii="Times New Roman" w:hAnsi="Times New Roman" w:cs="Times New Roman"/>
          <w:sz w:val="24"/>
          <w:szCs w:val="24"/>
        </w:rPr>
        <w:t>works made for hire</w:t>
      </w:r>
      <w:r w:rsidR="001D6DA6">
        <w:rPr>
          <w:rFonts w:ascii="Times New Roman" w:hAnsi="Times New Roman" w:cs="Times New Roman"/>
          <w:sz w:val="24"/>
          <w:szCs w:val="24"/>
        </w:rPr>
        <w:t>” doctrine</w:t>
      </w:r>
      <w:r w:rsidR="008E46E9">
        <w:rPr>
          <w:rFonts w:ascii="Times New Roman" w:hAnsi="Times New Roman" w:cs="Times New Roman"/>
          <w:sz w:val="24"/>
          <w:szCs w:val="24"/>
        </w:rPr>
        <w:t>.</w:t>
      </w:r>
    </w:p>
    <w:p w14:paraId="40F68E10" w14:textId="77777777" w:rsidR="00181525" w:rsidRDefault="00D727AD" w:rsidP="00530C90">
      <w:pPr>
        <w:pStyle w:val="NoSpacing"/>
        <w:ind w:firstLine="720"/>
        <w:rPr>
          <w:rFonts w:ascii="Times New Roman" w:hAnsi="Times New Roman" w:cs="Times New Roman"/>
          <w:b/>
          <w:sz w:val="24"/>
          <w:szCs w:val="24"/>
        </w:rPr>
      </w:pPr>
      <w:r>
        <w:rPr>
          <w:rFonts w:ascii="Times New Roman" w:hAnsi="Times New Roman" w:cs="Times New Roman"/>
          <w:b/>
          <w:sz w:val="24"/>
          <w:szCs w:val="24"/>
        </w:rPr>
        <w:t>IV</w:t>
      </w:r>
      <w:r w:rsidR="00275947">
        <w:rPr>
          <w:rFonts w:ascii="Times New Roman" w:hAnsi="Times New Roman" w:cs="Times New Roman"/>
          <w:b/>
          <w:sz w:val="24"/>
          <w:szCs w:val="24"/>
        </w:rPr>
        <w:t xml:space="preserve">. </w:t>
      </w:r>
      <w:r w:rsidR="00181525" w:rsidRPr="00181525">
        <w:rPr>
          <w:rFonts w:ascii="Times New Roman" w:hAnsi="Times New Roman" w:cs="Times New Roman"/>
          <w:b/>
          <w:sz w:val="24"/>
          <w:szCs w:val="24"/>
        </w:rPr>
        <w:t xml:space="preserve">Case law confirms that a signed writing </w:t>
      </w:r>
      <w:r w:rsidR="001D6DA6">
        <w:rPr>
          <w:rFonts w:ascii="Times New Roman" w:hAnsi="Times New Roman" w:cs="Times New Roman"/>
          <w:b/>
          <w:sz w:val="24"/>
          <w:szCs w:val="24"/>
        </w:rPr>
        <w:t>need not precede</w:t>
      </w:r>
      <w:r w:rsidR="00181525" w:rsidRPr="00181525">
        <w:rPr>
          <w:rFonts w:ascii="Times New Roman" w:hAnsi="Times New Roman" w:cs="Times New Roman"/>
          <w:b/>
          <w:sz w:val="24"/>
          <w:szCs w:val="24"/>
        </w:rPr>
        <w:t xml:space="preserve"> the creation of the work.</w:t>
      </w:r>
    </w:p>
    <w:p w14:paraId="4DB4D1D4" w14:textId="77777777" w:rsidR="00530C90" w:rsidRPr="00181525" w:rsidRDefault="00530C90" w:rsidP="00530C90">
      <w:pPr>
        <w:pStyle w:val="NoSpacing"/>
        <w:ind w:firstLine="720"/>
        <w:rPr>
          <w:rFonts w:ascii="Times New Roman" w:hAnsi="Times New Roman" w:cs="Times New Roman"/>
          <w:b/>
          <w:sz w:val="24"/>
          <w:szCs w:val="24"/>
        </w:rPr>
      </w:pPr>
    </w:p>
    <w:p w14:paraId="2CE29FF0" w14:textId="77777777" w:rsidR="00C5489F" w:rsidRDefault="00C5489F" w:rsidP="00C5489F">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The body of case law concerning</w:t>
      </w:r>
      <w:r w:rsidR="001D6DA6">
        <w:rPr>
          <w:rFonts w:ascii="Times New Roman" w:hAnsi="Times New Roman" w:cs="Times New Roman"/>
          <w:sz w:val="24"/>
          <w:szCs w:val="24"/>
        </w:rPr>
        <w:t xml:space="preserve"> the timing of</w:t>
      </w:r>
      <w:r>
        <w:rPr>
          <w:rFonts w:ascii="Times New Roman" w:hAnsi="Times New Roman" w:cs="Times New Roman"/>
          <w:sz w:val="24"/>
          <w:szCs w:val="24"/>
        </w:rPr>
        <w:t xml:space="preserve"> </w:t>
      </w:r>
      <w:r w:rsidR="001D6DA6">
        <w:rPr>
          <w:rFonts w:ascii="Times New Roman" w:hAnsi="Times New Roman" w:cs="Times New Roman"/>
          <w:sz w:val="24"/>
          <w:szCs w:val="24"/>
        </w:rPr>
        <w:t>express written agreements</w:t>
      </w:r>
      <w:r>
        <w:rPr>
          <w:rFonts w:ascii="Times New Roman" w:hAnsi="Times New Roman" w:cs="Times New Roman"/>
          <w:sz w:val="24"/>
          <w:szCs w:val="24"/>
        </w:rPr>
        <w:t xml:space="preserve"> strongly suggests that</w:t>
      </w:r>
      <w:r w:rsidR="00BC11BC">
        <w:rPr>
          <w:rFonts w:ascii="Times New Roman" w:hAnsi="Times New Roman" w:cs="Times New Roman"/>
          <w:sz w:val="24"/>
          <w:szCs w:val="24"/>
        </w:rPr>
        <w:t>,</w:t>
      </w:r>
      <w:r>
        <w:rPr>
          <w:rFonts w:ascii="Times New Roman" w:hAnsi="Times New Roman" w:cs="Times New Roman"/>
          <w:sz w:val="24"/>
          <w:szCs w:val="24"/>
        </w:rPr>
        <w:t xml:space="preserve"> while there is a split in the circuits on the issue, the flexible approach used by the First and Second Circuits is appropriate for this set of facts.  In </w:t>
      </w:r>
      <w:r>
        <w:rPr>
          <w:rFonts w:ascii="Times New Roman" w:hAnsi="Times New Roman" w:cs="Times New Roman"/>
          <w:i/>
          <w:sz w:val="24"/>
          <w:szCs w:val="24"/>
        </w:rPr>
        <w:t>Playboy Enter.</w:t>
      </w:r>
      <w:r w:rsidRPr="00CE12C0">
        <w:rPr>
          <w:rFonts w:ascii="Times New Roman" w:hAnsi="Times New Roman" w:cs="Times New Roman"/>
          <w:i/>
          <w:sz w:val="24"/>
          <w:szCs w:val="24"/>
        </w:rPr>
        <w:t>, Inc. v. Dumas</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the Second Circuit found that the writing requirement could be met by a writing following the creation of the work if it confirmed a prior agreement.  </w:t>
      </w:r>
      <w:proofErr w:type="gramStart"/>
      <w:r w:rsidRPr="006629F4">
        <w:rPr>
          <w:rFonts w:ascii="Times New Roman" w:hAnsi="Times New Roman" w:cs="Times New Roman"/>
          <w:sz w:val="24"/>
          <w:szCs w:val="24"/>
        </w:rPr>
        <w:t>53 F.3d 549, 559 (2d Cir. 1995).</w:t>
      </w:r>
      <w:proofErr w:type="gramEnd"/>
      <w:r>
        <w:rPr>
          <w:rFonts w:ascii="Times New Roman" w:hAnsi="Times New Roman" w:cs="Times New Roman"/>
          <w:sz w:val="24"/>
          <w:szCs w:val="24"/>
        </w:rPr>
        <w:t xml:space="preserve">  It then went on to describe </w:t>
      </w:r>
      <w:r w:rsidR="00BC11BC">
        <w:rPr>
          <w:rFonts w:ascii="Times New Roman" w:hAnsi="Times New Roman" w:cs="Times New Roman"/>
          <w:sz w:val="24"/>
          <w:szCs w:val="24"/>
        </w:rPr>
        <w:t>three criteria for determining</w:t>
      </w:r>
      <w:r>
        <w:rPr>
          <w:rFonts w:ascii="Times New Roman" w:hAnsi="Times New Roman" w:cs="Times New Roman"/>
          <w:sz w:val="24"/>
          <w:szCs w:val="24"/>
        </w:rPr>
        <w:t xml:space="preserve"> whether or not there was a valid agreement:</w:t>
      </w:r>
    </w:p>
    <w:p w14:paraId="0D1E7F93" w14:textId="77777777" w:rsidR="00C5489F" w:rsidRDefault="00BC11BC" w:rsidP="00C5489F">
      <w:pPr>
        <w:pStyle w:val="NoSpacing"/>
        <w:numPr>
          <w:ilvl w:val="0"/>
          <w:numId w:val="5"/>
        </w:numPr>
        <w:spacing w:line="480" w:lineRule="auto"/>
        <w:rPr>
          <w:rFonts w:ascii="Times New Roman" w:hAnsi="Times New Roman" w:cs="Times New Roman"/>
          <w:sz w:val="24"/>
          <w:szCs w:val="24"/>
        </w:rPr>
      </w:pPr>
      <w:r>
        <w:rPr>
          <w:rFonts w:ascii="Times New Roman" w:hAnsi="Times New Roman" w:cs="Times New Roman"/>
          <w:sz w:val="24"/>
          <w:szCs w:val="24"/>
        </w:rPr>
        <w:t>w</w:t>
      </w:r>
      <w:r w:rsidR="00C5489F">
        <w:rPr>
          <w:rFonts w:ascii="Times New Roman" w:hAnsi="Times New Roman" w:cs="Times New Roman"/>
          <w:sz w:val="24"/>
          <w:szCs w:val="24"/>
        </w:rPr>
        <w:t>hether the language of the agreement was sufficient to meet the writing requirement;</w:t>
      </w:r>
    </w:p>
    <w:p w14:paraId="6610E585" w14:textId="77777777" w:rsidR="00C5489F" w:rsidRDefault="00C5489F" w:rsidP="00C5489F">
      <w:pPr>
        <w:pStyle w:val="NoSpacing"/>
        <w:numPr>
          <w:ilvl w:val="0"/>
          <w:numId w:val="5"/>
        </w:numPr>
        <w:spacing w:line="480" w:lineRule="auto"/>
        <w:rPr>
          <w:rFonts w:ascii="Times New Roman" w:hAnsi="Times New Roman" w:cs="Times New Roman"/>
          <w:sz w:val="24"/>
          <w:szCs w:val="24"/>
        </w:rPr>
      </w:pPr>
      <w:r>
        <w:rPr>
          <w:rFonts w:ascii="Times New Roman" w:hAnsi="Times New Roman" w:cs="Times New Roman"/>
          <w:sz w:val="24"/>
          <w:szCs w:val="24"/>
        </w:rPr>
        <w:t>whether the parties understood at the time of the work’s creation that the work was made for hire; and</w:t>
      </w:r>
    </w:p>
    <w:p w14:paraId="31420538" w14:textId="77777777" w:rsidR="00C5489F" w:rsidRDefault="00C5489F" w:rsidP="00C5489F">
      <w:pPr>
        <w:pStyle w:val="NoSpacing"/>
        <w:numPr>
          <w:ilvl w:val="0"/>
          <w:numId w:val="5"/>
        </w:numPr>
        <w:spacing w:line="480" w:lineRule="auto"/>
        <w:rPr>
          <w:rFonts w:ascii="Times New Roman" w:hAnsi="Times New Roman" w:cs="Times New Roman"/>
          <w:sz w:val="24"/>
          <w:szCs w:val="24"/>
        </w:rPr>
      </w:pPr>
      <w:r>
        <w:rPr>
          <w:rFonts w:ascii="Times New Roman" w:hAnsi="Times New Roman" w:cs="Times New Roman"/>
          <w:sz w:val="24"/>
          <w:szCs w:val="24"/>
        </w:rPr>
        <w:t xml:space="preserve">whether the agreement was signed by both parties.  </w:t>
      </w:r>
      <w:r>
        <w:rPr>
          <w:rFonts w:ascii="Times New Roman" w:hAnsi="Times New Roman" w:cs="Times New Roman"/>
          <w:i/>
          <w:sz w:val="24"/>
          <w:szCs w:val="24"/>
        </w:rPr>
        <w:t>Id.</w:t>
      </w:r>
    </w:p>
    <w:p w14:paraId="4CCF1062" w14:textId="77777777" w:rsidR="00C5489F" w:rsidRDefault="00C5489F" w:rsidP="00BC11BC">
      <w:pPr>
        <w:pStyle w:val="NoSpacing"/>
        <w:spacing w:line="480" w:lineRule="auto"/>
        <w:rPr>
          <w:rFonts w:ascii="Times New Roman" w:hAnsi="Times New Roman" w:cs="Times New Roman"/>
          <w:sz w:val="24"/>
          <w:szCs w:val="24"/>
        </w:rPr>
      </w:pPr>
      <w:r>
        <w:rPr>
          <w:rFonts w:ascii="Times New Roman" w:hAnsi="Times New Roman" w:cs="Times New Roman"/>
          <w:sz w:val="24"/>
          <w:szCs w:val="24"/>
        </w:rPr>
        <w:t xml:space="preserve">The general rule to be derived is that when there is a mutual intent among the concerned parties that the </w:t>
      </w:r>
      <w:r w:rsidR="005B4AC8">
        <w:rPr>
          <w:rFonts w:ascii="Times New Roman" w:hAnsi="Times New Roman" w:cs="Times New Roman"/>
          <w:sz w:val="24"/>
          <w:szCs w:val="24"/>
        </w:rPr>
        <w:t>“</w:t>
      </w:r>
      <w:r>
        <w:rPr>
          <w:rFonts w:ascii="Times New Roman" w:hAnsi="Times New Roman" w:cs="Times New Roman"/>
          <w:sz w:val="24"/>
          <w:szCs w:val="24"/>
        </w:rPr>
        <w:t>work made for hire</w:t>
      </w:r>
      <w:r w:rsidR="005B4AC8">
        <w:rPr>
          <w:rFonts w:ascii="Times New Roman" w:hAnsi="Times New Roman" w:cs="Times New Roman"/>
          <w:sz w:val="24"/>
          <w:szCs w:val="24"/>
        </w:rPr>
        <w:t>”</w:t>
      </w:r>
      <w:r>
        <w:rPr>
          <w:rFonts w:ascii="Times New Roman" w:hAnsi="Times New Roman" w:cs="Times New Roman"/>
          <w:sz w:val="24"/>
          <w:szCs w:val="24"/>
        </w:rPr>
        <w:t xml:space="preserve"> doctrine apply, adhering to a clear-cut rule requiring the</w:t>
      </w:r>
      <w:r w:rsidR="00BC11BC">
        <w:rPr>
          <w:rFonts w:ascii="Times New Roman" w:hAnsi="Times New Roman" w:cs="Times New Roman"/>
          <w:sz w:val="24"/>
          <w:szCs w:val="24"/>
        </w:rPr>
        <w:t xml:space="preserve"> signed</w:t>
      </w:r>
      <w:r>
        <w:rPr>
          <w:rFonts w:ascii="Times New Roman" w:hAnsi="Times New Roman" w:cs="Times New Roman"/>
          <w:sz w:val="24"/>
          <w:szCs w:val="24"/>
        </w:rPr>
        <w:t xml:space="preserve"> writing to take place </w:t>
      </w:r>
      <w:r w:rsidR="00BC11BC">
        <w:rPr>
          <w:rFonts w:ascii="Times New Roman" w:hAnsi="Times New Roman" w:cs="Times New Roman"/>
          <w:sz w:val="24"/>
          <w:szCs w:val="24"/>
        </w:rPr>
        <w:t xml:space="preserve">before the creation of the work </w:t>
      </w:r>
      <w:r w:rsidR="001D6DA6">
        <w:rPr>
          <w:rFonts w:ascii="Times New Roman" w:hAnsi="Times New Roman" w:cs="Times New Roman"/>
          <w:sz w:val="24"/>
          <w:szCs w:val="24"/>
        </w:rPr>
        <w:t>might ultimately frustrate</w:t>
      </w:r>
      <w:r>
        <w:rPr>
          <w:rFonts w:ascii="Times New Roman" w:hAnsi="Times New Roman" w:cs="Times New Roman"/>
          <w:sz w:val="24"/>
          <w:szCs w:val="24"/>
        </w:rPr>
        <w:t xml:space="preserve"> the goal of certainty.  </w:t>
      </w:r>
      <w:r w:rsidRPr="00DC0710">
        <w:rPr>
          <w:rFonts w:ascii="Times New Roman" w:hAnsi="Times New Roman" w:cs="Times New Roman"/>
          <w:i/>
          <w:sz w:val="24"/>
          <w:szCs w:val="24"/>
        </w:rPr>
        <w:t>Nimmer</w:t>
      </w:r>
      <w:r w:rsidRPr="00DC0710">
        <w:rPr>
          <w:rFonts w:ascii="Times New Roman" w:hAnsi="Times New Roman" w:cs="Times New Roman"/>
          <w:sz w:val="24"/>
          <w:szCs w:val="24"/>
        </w:rPr>
        <w:t xml:space="preserve"> § 5.03[B][2][b] (1994).</w:t>
      </w:r>
    </w:p>
    <w:p w14:paraId="3EB44DAD" w14:textId="77777777" w:rsidR="00BC11BC" w:rsidRDefault="00BC11BC" w:rsidP="00BC11BC">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Indeed, if </w:t>
      </w:r>
      <w:r w:rsidR="005B4AC8">
        <w:rPr>
          <w:rFonts w:ascii="Times New Roman" w:hAnsi="Times New Roman" w:cs="Times New Roman"/>
          <w:sz w:val="24"/>
          <w:szCs w:val="24"/>
        </w:rPr>
        <w:t>an aim of the statute</w:t>
      </w:r>
      <w:r>
        <w:rPr>
          <w:rFonts w:ascii="Times New Roman" w:hAnsi="Times New Roman" w:cs="Times New Roman"/>
          <w:sz w:val="24"/>
          <w:szCs w:val="24"/>
        </w:rPr>
        <w:t xml:space="preserve"> is to “ensure predictability through advanced planning,” an unwieldy rule such as the one suggested by the Respondents could </w:t>
      </w:r>
      <w:r w:rsidR="001D6DA6">
        <w:rPr>
          <w:rFonts w:ascii="Times New Roman" w:hAnsi="Times New Roman" w:cs="Times New Roman"/>
          <w:sz w:val="24"/>
          <w:szCs w:val="24"/>
        </w:rPr>
        <w:t>have an adverse effect</w:t>
      </w:r>
      <w:r w:rsidR="004D71C7">
        <w:rPr>
          <w:rFonts w:ascii="Times New Roman" w:hAnsi="Times New Roman" w:cs="Times New Roman"/>
          <w:sz w:val="24"/>
          <w:szCs w:val="24"/>
        </w:rPr>
        <w:t xml:space="preserve"> by undermining a prior understanding</w:t>
      </w:r>
      <w:r w:rsidR="001D6DA6">
        <w:rPr>
          <w:rFonts w:ascii="Times New Roman" w:hAnsi="Times New Roman" w:cs="Times New Roman"/>
          <w:sz w:val="24"/>
          <w:szCs w:val="24"/>
        </w:rPr>
        <w:t>.</w:t>
      </w:r>
      <w:r>
        <w:rPr>
          <w:rFonts w:ascii="Times New Roman" w:hAnsi="Times New Roman" w:cs="Times New Roman"/>
          <w:sz w:val="24"/>
          <w:szCs w:val="24"/>
        </w:rPr>
        <w:t xml:space="preserve">  </w:t>
      </w:r>
      <w:proofErr w:type="gramStart"/>
      <w:r>
        <w:rPr>
          <w:rFonts w:ascii="Times New Roman" w:hAnsi="Times New Roman" w:cs="Times New Roman"/>
          <w:i/>
          <w:sz w:val="24"/>
          <w:szCs w:val="24"/>
        </w:rPr>
        <w:t>Community for Creative Non-Violence v. Reid</w:t>
      </w:r>
      <w:r>
        <w:rPr>
          <w:rFonts w:ascii="Times New Roman" w:hAnsi="Times New Roman" w:cs="Times New Roman"/>
          <w:sz w:val="24"/>
          <w:szCs w:val="24"/>
        </w:rPr>
        <w:t>, 490 U.S. 2168, 2178 (S. Ct. 1989)</w:t>
      </w:r>
      <w:r w:rsidR="00365A73">
        <w:rPr>
          <w:rFonts w:ascii="Times New Roman" w:hAnsi="Times New Roman" w:cs="Times New Roman"/>
          <w:sz w:val="24"/>
          <w:szCs w:val="24"/>
        </w:rPr>
        <w:t>.</w:t>
      </w:r>
      <w:proofErr w:type="gramEnd"/>
      <w:r w:rsidR="004D71C7">
        <w:rPr>
          <w:rFonts w:ascii="Times New Roman" w:hAnsi="Times New Roman" w:cs="Times New Roman"/>
          <w:sz w:val="24"/>
          <w:szCs w:val="24"/>
        </w:rPr>
        <w:t xml:space="preserve"> </w:t>
      </w:r>
      <w:r w:rsidR="00365A73">
        <w:rPr>
          <w:rFonts w:ascii="Times New Roman" w:hAnsi="Times New Roman" w:cs="Times New Roman"/>
          <w:sz w:val="24"/>
          <w:szCs w:val="24"/>
        </w:rPr>
        <w:t xml:space="preserve"> </w:t>
      </w:r>
      <w:r>
        <w:rPr>
          <w:rFonts w:ascii="Times New Roman" w:hAnsi="Times New Roman" w:cs="Times New Roman"/>
          <w:sz w:val="24"/>
          <w:szCs w:val="24"/>
        </w:rPr>
        <w:t xml:space="preserve">A flexible rule like the one suggested in </w:t>
      </w:r>
      <w:r w:rsidRPr="00B86625">
        <w:rPr>
          <w:rFonts w:ascii="Times New Roman" w:hAnsi="Times New Roman" w:cs="Times New Roman"/>
          <w:i/>
          <w:sz w:val="24"/>
          <w:szCs w:val="24"/>
        </w:rPr>
        <w:t>Playboy</w:t>
      </w:r>
      <w:r>
        <w:rPr>
          <w:rFonts w:ascii="Times New Roman" w:hAnsi="Times New Roman" w:cs="Times New Roman"/>
          <w:sz w:val="24"/>
          <w:szCs w:val="24"/>
        </w:rPr>
        <w:t xml:space="preserve"> respects the intent of the parties when it is clear and planned.  Applying the Second Circuit test to this case, there is no doubt that the transaction between OGS and Lime resulted in a </w:t>
      </w:r>
      <w:r w:rsidR="001D6DA6">
        <w:rPr>
          <w:rFonts w:ascii="Times New Roman" w:hAnsi="Times New Roman" w:cs="Times New Roman"/>
          <w:sz w:val="24"/>
          <w:szCs w:val="24"/>
        </w:rPr>
        <w:t>“</w:t>
      </w:r>
      <w:r>
        <w:rPr>
          <w:rFonts w:ascii="Times New Roman" w:hAnsi="Times New Roman" w:cs="Times New Roman"/>
          <w:sz w:val="24"/>
          <w:szCs w:val="24"/>
        </w:rPr>
        <w:t>work made for hire</w:t>
      </w:r>
      <w:r w:rsidR="001D6DA6">
        <w:rPr>
          <w:rFonts w:ascii="Times New Roman" w:hAnsi="Times New Roman" w:cs="Times New Roman"/>
          <w:sz w:val="24"/>
          <w:szCs w:val="24"/>
        </w:rPr>
        <w:t>”</w:t>
      </w:r>
      <w:r>
        <w:rPr>
          <w:rFonts w:ascii="Times New Roman" w:hAnsi="Times New Roman" w:cs="Times New Roman"/>
          <w:sz w:val="24"/>
          <w:szCs w:val="24"/>
        </w:rPr>
        <w:t xml:space="preserve"> agreement under the </w:t>
      </w:r>
      <w:r w:rsidR="004D71C7">
        <w:rPr>
          <w:rFonts w:ascii="Times New Roman" w:hAnsi="Times New Roman" w:cs="Times New Roman"/>
          <w:sz w:val="24"/>
          <w:szCs w:val="24"/>
        </w:rPr>
        <w:t>Act</w:t>
      </w:r>
      <w:r>
        <w:rPr>
          <w:rFonts w:ascii="Times New Roman" w:hAnsi="Times New Roman" w:cs="Times New Roman"/>
          <w:sz w:val="24"/>
          <w:szCs w:val="24"/>
        </w:rPr>
        <w:t>.  The intent of the parties</w:t>
      </w:r>
      <w:r w:rsidR="001D6DA6">
        <w:rPr>
          <w:rFonts w:ascii="Times New Roman" w:hAnsi="Times New Roman" w:cs="Times New Roman"/>
          <w:sz w:val="24"/>
          <w:szCs w:val="24"/>
        </w:rPr>
        <w:t xml:space="preserve"> to that effect</w:t>
      </w:r>
      <w:r>
        <w:rPr>
          <w:rFonts w:ascii="Times New Roman" w:hAnsi="Times New Roman" w:cs="Times New Roman"/>
          <w:sz w:val="24"/>
          <w:szCs w:val="24"/>
        </w:rPr>
        <w:t xml:space="preserve"> was clea</w:t>
      </w:r>
      <w:r w:rsidR="001D6DA6">
        <w:rPr>
          <w:rFonts w:ascii="Times New Roman" w:hAnsi="Times New Roman" w:cs="Times New Roman"/>
          <w:sz w:val="24"/>
          <w:szCs w:val="24"/>
        </w:rPr>
        <w:t>r, as expressed in the oral agree</w:t>
      </w:r>
      <w:r>
        <w:rPr>
          <w:rFonts w:ascii="Times New Roman" w:hAnsi="Times New Roman" w:cs="Times New Roman"/>
          <w:sz w:val="24"/>
          <w:szCs w:val="24"/>
        </w:rPr>
        <w:t xml:space="preserve">ment.  </w:t>
      </w:r>
      <w:r w:rsidR="001D6DA6">
        <w:rPr>
          <w:rFonts w:ascii="Times New Roman" w:hAnsi="Times New Roman" w:cs="Times New Roman"/>
          <w:sz w:val="24"/>
          <w:szCs w:val="24"/>
        </w:rPr>
        <w:t>This mutual intent</w:t>
      </w:r>
      <w:r>
        <w:rPr>
          <w:rFonts w:ascii="Times New Roman" w:hAnsi="Times New Roman" w:cs="Times New Roman"/>
          <w:sz w:val="24"/>
          <w:szCs w:val="24"/>
        </w:rPr>
        <w:t xml:space="preserve"> was</w:t>
      </w:r>
      <w:r w:rsidR="00BF43A1">
        <w:rPr>
          <w:rFonts w:ascii="Times New Roman" w:hAnsi="Times New Roman" w:cs="Times New Roman"/>
          <w:sz w:val="24"/>
          <w:szCs w:val="24"/>
        </w:rPr>
        <w:t xml:space="preserve"> still</w:t>
      </w:r>
      <w:r>
        <w:rPr>
          <w:rFonts w:ascii="Times New Roman" w:hAnsi="Times New Roman" w:cs="Times New Roman"/>
          <w:sz w:val="24"/>
          <w:szCs w:val="24"/>
        </w:rPr>
        <w:t xml:space="preserve"> in place when the creation of the work began, and it was encapsulated in the “Work-Made-For-Hire Agreement” signed by both parties.  </w:t>
      </w:r>
    </w:p>
    <w:p w14:paraId="2614CA07" w14:textId="77777777" w:rsidR="006629F4" w:rsidRDefault="00BD5977" w:rsidP="00A028B7">
      <w:pPr>
        <w:pStyle w:val="NoSpacing"/>
        <w:spacing w:line="480" w:lineRule="auto"/>
        <w:ind w:firstLine="720"/>
        <w:rPr>
          <w:rFonts w:ascii="Times New Roman" w:hAnsi="Times New Roman" w:cs="Times New Roman"/>
          <w:sz w:val="24"/>
          <w:szCs w:val="24"/>
        </w:rPr>
      </w:pPr>
      <w:r>
        <w:rPr>
          <w:rFonts w:ascii="Times New Roman" w:hAnsi="Times New Roman" w:cs="Times New Roman"/>
          <w:i/>
          <w:sz w:val="24"/>
          <w:szCs w:val="24"/>
        </w:rPr>
        <w:t>TMTV Corp. v. Mass</w:t>
      </w:r>
      <w:r w:rsidR="00B73A2B">
        <w:rPr>
          <w:rFonts w:ascii="Times New Roman" w:hAnsi="Times New Roman" w:cs="Times New Roman"/>
          <w:i/>
          <w:sz w:val="24"/>
          <w:szCs w:val="24"/>
        </w:rPr>
        <w:t xml:space="preserve"> Prod.</w:t>
      </w:r>
      <w:r>
        <w:rPr>
          <w:rFonts w:ascii="Times New Roman" w:hAnsi="Times New Roman" w:cs="Times New Roman"/>
          <w:i/>
          <w:sz w:val="24"/>
          <w:szCs w:val="24"/>
        </w:rPr>
        <w:t xml:space="preserve">, Inc. </w:t>
      </w:r>
      <w:r>
        <w:rPr>
          <w:rFonts w:ascii="Times New Roman" w:hAnsi="Times New Roman" w:cs="Times New Roman"/>
          <w:sz w:val="24"/>
          <w:szCs w:val="24"/>
        </w:rPr>
        <w:t xml:space="preserve">is </w:t>
      </w:r>
      <w:r w:rsidR="00A028B7">
        <w:rPr>
          <w:rFonts w:ascii="Times New Roman" w:hAnsi="Times New Roman" w:cs="Times New Roman"/>
          <w:sz w:val="24"/>
          <w:szCs w:val="24"/>
        </w:rPr>
        <w:t>factually similar</w:t>
      </w:r>
      <w:r>
        <w:rPr>
          <w:rFonts w:ascii="Times New Roman" w:hAnsi="Times New Roman" w:cs="Times New Roman"/>
          <w:sz w:val="24"/>
          <w:szCs w:val="24"/>
        </w:rPr>
        <w:t xml:space="preserve"> to </w:t>
      </w:r>
      <w:r w:rsidR="005B4AC8">
        <w:rPr>
          <w:rFonts w:ascii="Times New Roman" w:hAnsi="Times New Roman" w:cs="Times New Roman"/>
          <w:sz w:val="24"/>
          <w:szCs w:val="24"/>
        </w:rPr>
        <w:t>OGS’s</w:t>
      </w:r>
      <w:r>
        <w:rPr>
          <w:rFonts w:ascii="Times New Roman" w:hAnsi="Times New Roman" w:cs="Times New Roman"/>
          <w:sz w:val="24"/>
          <w:szCs w:val="24"/>
        </w:rPr>
        <w:t xml:space="preserve"> case </w:t>
      </w:r>
      <w:r w:rsidR="00A028B7">
        <w:rPr>
          <w:rFonts w:ascii="Times New Roman" w:hAnsi="Times New Roman" w:cs="Times New Roman"/>
          <w:sz w:val="24"/>
          <w:szCs w:val="24"/>
        </w:rPr>
        <w:t>and is therefore persuasive in regards</w:t>
      </w:r>
      <w:r w:rsidR="005B4AC8">
        <w:rPr>
          <w:rFonts w:ascii="Times New Roman" w:hAnsi="Times New Roman" w:cs="Times New Roman"/>
          <w:sz w:val="24"/>
          <w:szCs w:val="24"/>
        </w:rPr>
        <w:t xml:space="preserve"> to the application of the </w:t>
      </w:r>
      <w:r w:rsidR="00A028B7">
        <w:rPr>
          <w:rFonts w:ascii="Times New Roman" w:hAnsi="Times New Roman" w:cs="Times New Roman"/>
          <w:sz w:val="24"/>
          <w:szCs w:val="24"/>
        </w:rPr>
        <w:t>doctrine</w:t>
      </w:r>
      <w:r w:rsidR="008C5C06">
        <w:rPr>
          <w:rFonts w:ascii="Times New Roman" w:hAnsi="Times New Roman" w:cs="Times New Roman"/>
          <w:sz w:val="24"/>
          <w:szCs w:val="24"/>
        </w:rPr>
        <w:t>.  TMTV</w:t>
      </w:r>
      <w:r w:rsidR="00A028B7">
        <w:rPr>
          <w:rFonts w:ascii="Times New Roman" w:hAnsi="Times New Roman" w:cs="Times New Roman"/>
          <w:sz w:val="24"/>
          <w:szCs w:val="24"/>
        </w:rPr>
        <w:t xml:space="preserve"> is a production company whose </w:t>
      </w:r>
      <w:r w:rsidR="00CE12C0">
        <w:rPr>
          <w:rFonts w:ascii="Times New Roman" w:hAnsi="Times New Roman" w:cs="Times New Roman"/>
          <w:sz w:val="24"/>
          <w:szCs w:val="24"/>
        </w:rPr>
        <w:t>predecessor</w:t>
      </w:r>
      <w:r w:rsidR="00A028B7">
        <w:rPr>
          <w:rFonts w:ascii="Times New Roman" w:hAnsi="Times New Roman" w:cs="Times New Roman"/>
          <w:sz w:val="24"/>
          <w:szCs w:val="24"/>
        </w:rPr>
        <w:t xml:space="preserve"> </w:t>
      </w:r>
      <w:r w:rsidR="008C5C06">
        <w:rPr>
          <w:rFonts w:ascii="Times New Roman" w:hAnsi="Times New Roman" w:cs="Times New Roman"/>
          <w:sz w:val="24"/>
          <w:szCs w:val="24"/>
        </w:rPr>
        <w:t>entered into an oral agreement with screenwriters in order to obtain the copyright</w:t>
      </w:r>
      <w:r w:rsidR="00A028B7">
        <w:rPr>
          <w:rFonts w:ascii="Times New Roman" w:hAnsi="Times New Roman" w:cs="Times New Roman"/>
          <w:sz w:val="24"/>
          <w:szCs w:val="24"/>
        </w:rPr>
        <w:t xml:space="preserve"> to</w:t>
      </w:r>
      <w:r w:rsidR="008C5C06">
        <w:rPr>
          <w:rFonts w:ascii="Times New Roman" w:hAnsi="Times New Roman" w:cs="Times New Roman"/>
          <w:sz w:val="24"/>
          <w:szCs w:val="24"/>
        </w:rPr>
        <w:t xml:space="preserve"> </w:t>
      </w:r>
      <w:r w:rsidR="008C5C06">
        <w:rPr>
          <w:rFonts w:ascii="Times New Roman" w:hAnsi="Times New Roman" w:cs="Times New Roman"/>
          <w:sz w:val="24"/>
          <w:szCs w:val="24"/>
        </w:rPr>
        <w:lastRenderedPageBreak/>
        <w:t>certain scripts.  Later (</w:t>
      </w:r>
      <w:r w:rsidR="00A028B7">
        <w:rPr>
          <w:rFonts w:ascii="Times New Roman" w:hAnsi="Times New Roman" w:cs="Times New Roman"/>
          <w:sz w:val="24"/>
          <w:szCs w:val="24"/>
        </w:rPr>
        <w:t xml:space="preserve">but </w:t>
      </w:r>
      <w:r w:rsidR="008C5C06">
        <w:rPr>
          <w:rFonts w:ascii="Times New Roman" w:hAnsi="Times New Roman" w:cs="Times New Roman"/>
          <w:sz w:val="24"/>
          <w:szCs w:val="24"/>
        </w:rPr>
        <w:t xml:space="preserve">prior to the initiation of the lawsuit), that agreement was conveyed in writing.  </w:t>
      </w:r>
      <w:r w:rsidR="00B73A2B">
        <w:rPr>
          <w:rFonts w:ascii="Times New Roman" w:hAnsi="Times New Roman" w:cs="Times New Roman"/>
          <w:i/>
          <w:sz w:val="24"/>
          <w:szCs w:val="24"/>
        </w:rPr>
        <w:t>TMTV Corp. v. Mass Prod.</w:t>
      </w:r>
      <w:r w:rsidR="006B6E42">
        <w:rPr>
          <w:rFonts w:ascii="Times New Roman" w:hAnsi="Times New Roman" w:cs="Times New Roman"/>
          <w:i/>
          <w:sz w:val="24"/>
          <w:szCs w:val="24"/>
        </w:rPr>
        <w:t>, Inc.</w:t>
      </w:r>
      <w:r w:rsidR="006B6E42">
        <w:rPr>
          <w:rFonts w:ascii="Times New Roman" w:hAnsi="Times New Roman" w:cs="Times New Roman"/>
          <w:sz w:val="24"/>
          <w:szCs w:val="24"/>
        </w:rPr>
        <w:t>, 645 F.3d 464, 470 (1</w:t>
      </w:r>
      <w:r w:rsidR="006B6E42" w:rsidRPr="000F0D52">
        <w:rPr>
          <w:rFonts w:ascii="Times New Roman" w:hAnsi="Times New Roman" w:cs="Times New Roman"/>
          <w:sz w:val="24"/>
          <w:szCs w:val="24"/>
        </w:rPr>
        <w:t>st</w:t>
      </w:r>
      <w:r w:rsidR="006B6E42">
        <w:rPr>
          <w:rFonts w:ascii="Times New Roman" w:hAnsi="Times New Roman" w:cs="Times New Roman"/>
          <w:sz w:val="24"/>
          <w:szCs w:val="24"/>
        </w:rPr>
        <w:t xml:space="preserve"> Cir. 2011).  </w:t>
      </w:r>
      <w:r w:rsidR="00CE12C0">
        <w:rPr>
          <w:rFonts w:ascii="Times New Roman" w:hAnsi="Times New Roman" w:cs="Times New Roman"/>
          <w:sz w:val="24"/>
          <w:szCs w:val="24"/>
        </w:rPr>
        <w:t>T</w:t>
      </w:r>
      <w:r w:rsidR="006E097A">
        <w:rPr>
          <w:rFonts w:ascii="Times New Roman" w:hAnsi="Times New Roman" w:cs="Times New Roman"/>
          <w:sz w:val="24"/>
          <w:szCs w:val="24"/>
        </w:rPr>
        <w:t xml:space="preserve">he First Circuit </w:t>
      </w:r>
      <w:r w:rsidR="00F226FE">
        <w:rPr>
          <w:rFonts w:ascii="Times New Roman" w:hAnsi="Times New Roman" w:cs="Times New Roman"/>
          <w:sz w:val="24"/>
          <w:szCs w:val="24"/>
        </w:rPr>
        <w:t>us</w:t>
      </w:r>
      <w:r w:rsidR="005B4AC8">
        <w:rPr>
          <w:rFonts w:ascii="Times New Roman" w:hAnsi="Times New Roman" w:cs="Times New Roman"/>
          <w:sz w:val="24"/>
          <w:szCs w:val="24"/>
        </w:rPr>
        <w:t>ed this and other information</w:t>
      </w:r>
      <w:r w:rsidR="00F226FE">
        <w:rPr>
          <w:rFonts w:ascii="Times New Roman" w:hAnsi="Times New Roman" w:cs="Times New Roman"/>
          <w:sz w:val="24"/>
          <w:szCs w:val="24"/>
        </w:rPr>
        <w:t xml:space="preserve"> to establish that this was a valid</w:t>
      </w:r>
      <w:r w:rsidR="006E097A">
        <w:rPr>
          <w:rFonts w:ascii="Times New Roman" w:hAnsi="Times New Roman" w:cs="Times New Roman"/>
          <w:sz w:val="24"/>
          <w:szCs w:val="24"/>
        </w:rPr>
        <w:t xml:space="preserve"> </w:t>
      </w:r>
      <w:r w:rsidR="004D71C7">
        <w:rPr>
          <w:rFonts w:ascii="Times New Roman" w:hAnsi="Times New Roman" w:cs="Times New Roman"/>
          <w:sz w:val="24"/>
          <w:szCs w:val="24"/>
        </w:rPr>
        <w:t>“</w:t>
      </w:r>
      <w:r w:rsidR="006E097A">
        <w:rPr>
          <w:rFonts w:ascii="Times New Roman" w:hAnsi="Times New Roman" w:cs="Times New Roman"/>
          <w:sz w:val="24"/>
          <w:szCs w:val="24"/>
        </w:rPr>
        <w:t>work made for hire</w:t>
      </w:r>
      <w:r w:rsidR="004D71C7">
        <w:rPr>
          <w:rFonts w:ascii="Times New Roman" w:hAnsi="Times New Roman" w:cs="Times New Roman"/>
          <w:sz w:val="24"/>
          <w:szCs w:val="24"/>
        </w:rPr>
        <w:t>”</w:t>
      </w:r>
      <w:r w:rsidR="00F226FE">
        <w:rPr>
          <w:rFonts w:ascii="Times New Roman" w:hAnsi="Times New Roman" w:cs="Times New Roman"/>
          <w:sz w:val="24"/>
          <w:szCs w:val="24"/>
        </w:rPr>
        <w:t xml:space="preserve"> agreement</w:t>
      </w:r>
      <w:r w:rsidR="00CE12C0">
        <w:rPr>
          <w:rFonts w:ascii="Times New Roman" w:hAnsi="Times New Roman" w:cs="Times New Roman"/>
          <w:sz w:val="24"/>
          <w:szCs w:val="24"/>
        </w:rPr>
        <w:t xml:space="preserve"> (thereby tracing ownership to TMTV)</w:t>
      </w:r>
      <w:r w:rsidR="00F226FE">
        <w:rPr>
          <w:rFonts w:ascii="Times New Roman" w:hAnsi="Times New Roman" w:cs="Times New Roman"/>
          <w:sz w:val="24"/>
          <w:szCs w:val="24"/>
        </w:rPr>
        <w:t xml:space="preserve">.  </w:t>
      </w:r>
      <w:r w:rsidR="00CE12C0">
        <w:rPr>
          <w:rFonts w:ascii="Times New Roman" w:hAnsi="Times New Roman" w:cs="Times New Roman"/>
          <w:i/>
          <w:sz w:val="24"/>
          <w:szCs w:val="24"/>
        </w:rPr>
        <w:t xml:space="preserve">Id.  </w:t>
      </w:r>
      <w:r w:rsidR="00A028B7">
        <w:rPr>
          <w:rFonts w:ascii="Times New Roman" w:hAnsi="Times New Roman" w:cs="Times New Roman"/>
          <w:sz w:val="24"/>
          <w:szCs w:val="24"/>
        </w:rPr>
        <w:t>T</w:t>
      </w:r>
      <w:r w:rsidR="00AB5F7B">
        <w:rPr>
          <w:rFonts w:ascii="Times New Roman" w:hAnsi="Times New Roman" w:cs="Times New Roman"/>
          <w:sz w:val="24"/>
          <w:szCs w:val="24"/>
        </w:rPr>
        <w:t xml:space="preserve">he </w:t>
      </w:r>
      <w:r w:rsidR="00C864A5">
        <w:rPr>
          <w:rFonts w:ascii="Times New Roman" w:hAnsi="Times New Roman" w:cs="Times New Roman"/>
          <w:sz w:val="24"/>
          <w:szCs w:val="24"/>
        </w:rPr>
        <w:t>“Agreement” signed by OGS and Lime</w:t>
      </w:r>
      <w:r w:rsidR="00AB5F7B">
        <w:rPr>
          <w:rFonts w:ascii="Times New Roman" w:hAnsi="Times New Roman" w:cs="Times New Roman"/>
          <w:sz w:val="24"/>
          <w:szCs w:val="24"/>
        </w:rPr>
        <w:t xml:space="preserve"> was executed not weeks, not months, but </w:t>
      </w:r>
      <w:r w:rsidR="00AB5F7B" w:rsidRPr="00AB5F7B">
        <w:rPr>
          <w:rFonts w:ascii="Times New Roman" w:hAnsi="Times New Roman" w:cs="Times New Roman"/>
          <w:i/>
          <w:sz w:val="24"/>
          <w:szCs w:val="24"/>
        </w:rPr>
        <w:t>days</w:t>
      </w:r>
      <w:r w:rsidR="00AB5F7B">
        <w:rPr>
          <w:rFonts w:ascii="Times New Roman" w:hAnsi="Times New Roman" w:cs="Times New Roman"/>
          <w:sz w:val="24"/>
          <w:szCs w:val="24"/>
        </w:rPr>
        <w:t xml:space="preserve"> after t</w:t>
      </w:r>
      <w:r w:rsidR="005B4AC8">
        <w:rPr>
          <w:rFonts w:ascii="Times New Roman" w:hAnsi="Times New Roman" w:cs="Times New Roman"/>
          <w:sz w:val="24"/>
          <w:szCs w:val="24"/>
        </w:rPr>
        <w:t>he creation of the screenplay</w:t>
      </w:r>
      <w:r w:rsidR="004D71C7">
        <w:rPr>
          <w:rFonts w:ascii="Times New Roman" w:hAnsi="Times New Roman" w:cs="Times New Roman"/>
          <w:sz w:val="24"/>
          <w:szCs w:val="24"/>
        </w:rPr>
        <w:t>. As with</w:t>
      </w:r>
      <w:r w:rsidR="00C864A5">
        <w:rPr>
          <w:rFonts w:ascii="Times New Roman" w:hAnsi="Times New Roman" w:cs="Times New Roman"/>
          <w:sz w:val="24"/>
          <w:szCs w:val="24"/>
        </w:rPr>
        <w:t xml:space="preserve"> </w:t>
      </w:r>
      <w:r w:rsidR="00C864A5" w:rsidRPr="00C864A5">
        <w:rPr>
          <w:rFonts w:ascii="Times New Roman" w:hAnsi="Times New Roman" w:cs="Times New Roman"/>
          <w:i/>
          <w:sz w:val="24"/>
          <w:szCs w:val="24"/>
        </w:rPr>
        <w:t>TMTV</w:t>
      </w:r>
      <w:r w:rsidR="00C864A5">
        <w:rPr>
          <w:rFonts w:ascii="Times New Roman" w:hAnsi="Times New Roman" w:cs="Times New Roman"/>
          <w:sz w:val="24"/>
          <w:szCs w:val="24"/>
        </w:rPr>
        <w:t>, t</w:t>
      </w:r>
      <w:r w:rsidR="00AB5F7B">
        <w:rPr>
          <w:rFonts w:ascii="Times New Roman" w:hAnsi="Times New Roman" w:cs="Times New Roman"/>
          <w:sz w:val="24"/>
          <w:szCs w:val="24"/>
        </w:rPr>
        <w:t xml:space="preserve">he oral agreement and the written agreement truly represent an identical reflection of mutual intent on </w:t>
      </w:r>
      <w:r w:rsidR="005B4AC8">
        <w:rPr>
          <w:rFonts w:ascii="Times New Roman" w:hAnsi="Times New Roman" w:cs="Times New Roman"/>
          <w:sz w:val="24"/>
          <w:szCs w:val="24"/>
        </w:rPr>
        <w:t>behalf</w:t>
      </w:r>
      <w:r w:rsidR="00AB5F7B">
        <w:rPr>
          <w:rFonts w:ascii="Times New Roman" w:hAnsi="Times New Roman" w:cs="Times New Roman"/>
          <w:sz w:val="24"/>
          <w:szCs w:val="24"/>
        </w:rPr>
        <w:t xml:space="preserve"> of the parties to enter into a </w:t>
      </w:r>
      <w:r w:rsidR="00A0270D">
        <w:rPr>
          <w:rFonts w:ascii="Times New Roman" w:hAnsi="Times New Roman" w:cs="Times New Roman"/>
          <w:sz w:val="24"/>
          <w:szCs w:val="24"/>
        </w:rPr>
        <w:t>“</w:t>
      </w:r>
      <w:r w:rsidR="00AB5F7B">
        <w:rPr>
          <w:rFonts w:ascii="Times New Roman" w:hAnsi="Times New Roman" w:cs="Times New Roman"/>
          <w:sz w:val="24"/>
          <w:szCs w:val="24"/>
        </w:rPr>
        <w:t>work made for hire</w:t>
      </w:r>
      <w:r w:rsidR="00A0270D">
        <w:rPr>
          <w:rFonts w:ascii="Times New Roman" w:hAnsi="Times New Roman" w:cs="Times New Roman"/>
          <w:sz w:val="24"/>
          <w:szCs w:val="24"/>
        </w:rPr>
        <w:t>”</w:t>
      </w:r>
      <w:r w:rsidR="00AB5F7B">
        <w:rPr>
          <w:rFonts w:ascii="Times New Roman" w:hAnsi="Times New Roman" w:cs="Times New Roman"/>
          <w:sz w:val="24"/>
          <w:szCs w:val="24"/>
        </w:rPr>
        <w:t xml:space="preserve"> agreement</w:t>
      </w:r>
      <w:r w:rsidR="005B4AC8">
        <w:rPr>
          <w:rFonts w:ascii="Times New Roman" w:hAnsi="Times New Roman" w:cs="Times New Roman"/>
          <w:sz w:val="24"/>
          <w:szCs w:val="24"/>
        </w:rPr>
        <w:t>, rendering the timing</w:t>
      </w:r>
      <w:r w:rsidR="00C864A5">
        <w:rPr>
          <w:rFonts w:ascii="Times New Roman" w:hAnsi="Times New Roman" w:cs="Times New Roman"/>
          <w:sz w:val="24"/>
          <w:szCs w:val="24"/>
        </w:rPr>
        <w:t xml:space="preserve"> restraint unnecessary</w:t>
      </w:r>
      <w:r w:rsidR="00AB5F7B">
        <w:rPr>
          <w:rFonts w:ascii="Times New Roman" w:hAnsi="Times New Roman" w:cs="Times New Roman"/>
          <w:sz w:val="24"/>
          <w:szCs w:val="24"/>
        </w:rPr>
        <w:t>.</w:t>
      </w:r>
    </w:p>
    <w:p w14:paraId="069742C4" w14:textId="77777777" w:rsidR="00365A73" w:rsidRDefault="00E06283" w:rsidP="00A028B7">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reasoning used by the Seventh and Ninth Circuits to justify requiring the signed writing to take place before the creation of the work relates to altogether different factual scenarios and hence should not be taken out of context.  In </w:t>
      </w:r>
      <w:r w:rsidR="00D47D43">
        <w:rPr>
          <w:rFonts w:ascii="Times New Roman" w:hAnsi="Times New Roman" w:cs="Times New Roman"/>
          <w:i/>
          <w:sz w:val="24"/>
          <w:szCs w:val="24"/>
        </w:rPr>
        <w:t>Schiller &amp; Schmidt</w:t>
      </w:r>
      <w:r w:rsidR="00D47D43">
        <w:rPr>
          <w:rFonts w:ascii="Times New Roman" w:hAnsi="Times New Roman" w:cs="Times New Roman"/>
          <w:sz w:val="24"/>
          <w:szCs w:val="24"/>
        </w:rPr>
        <w:t>,</w:t>
      </w:r>
      <w:r w:rsidRPr="00E06283">
        <w:rPr>
          <w:rFonts w:ascii="Times New Roman" w:hAnsi="Times New Roman" w:cs="Times New Roman"/>
          <w:i/>
          <w:sz w:val="24"/>
          <w:szCs w:val="24"/>
        </w:rPr>
        <w:t xml:space="preserve"> </w:t>
      </w:r>
      <w:r>
        <w:rPr>
          <w:rFonts w:ascii="Times New Roman" w:hAnsi="Times New Roman" w:cs="Times New Roman"/>
          <w:sz w:val="24"/>
          <w:szCs w:val="24"/>
        </w:rPr>
        <w:t xml:space="preserve">for example, </w:t>
      </w:r>
      <w:r w:rsidR="00B455D9">
        <w:rPr>
          <w:rFonts w:ascii="Times New Roman" w:hAnsi="Times New Roman" w:cs="Times New Roman"/>
          <w:sz w:val="24"/>
          <w:szCs w:val="24"/>
        </w:rPr>
        <w:t>the court found an agreement assigning copyrights for certain photographs invalid.</w:t>
      </w:r>
      <w:r w:rsidR="00D47D43">
        <w:rPr>
          <w:rFonts w:ascii="Times New Roman" w:hAnsi="Times New Roman" w:cs="Times New Roman"/>
          <w:sz w:val="24"/>
          <w:szCs w:val="24"/>
        </w:rPr>
        <w:t xml:space="preserve">  </w:t>
      </w:r>
      <w:r w:rsidR="00D47D43">
        <w:rPr>
          <w:rFonts w:ascii="Times New Roman" w:hAnsi="Times New Roman" w:cs="Times New Roman"/>
          <w:i/>
          <w:sz w:val="24"/>
          <w:szCs w:val="24"/>
        </w:rPr>
        <w:t xml:space="preserve">Schiller &amp; Schmidt, Inc. v. Nordisco Corp. </w:t>
      </w:r>
      <w:r w:rsidR="00D47D43">
        <w:rPr>
          <w:rFonts w:ascii="Times New Roman" w:hAnsi="Times New Roman" w:cs="Times New Roman"/>
          <w:sz w:val="24"/>
          <w:szCs w:val="24"/>
        </w:rPr>
        <w:t>969 F.2d 410, 412 (7th Cir. 1992).</w:t>
      </w:r>
      <w:r w:rsidR="00D47D43">
        <w:rPr>
          <w:rFonts w:ascii="Times New Roman" w:hAnsi="Times New Roman" w:cs="Times New Roman"/>
          <w:i/>
          <w:sz w:val="24"/>
          <w:szCs w:val="24"/>
        </w:rPr>
        <w:t xml:space="preserve"> </w:t>
      </w:r>
      <w:r w:rsidR="00B455D9">
        <w:rPr>
          <w:rFonts w:ascii="Times New Roman" w:hAnsi="Times New Roman" w:cs="Times New Roman"/>
          <w:sz w:val="24"/>
          <w:szCs w:val="24"/>
        </w:rPr>
        <w:t xml:space="preserve"> However, the agreement was not executed until five years after the photographs were taken, and it lacked one of the parties’</w:t>
      </w:r>
      <w:r w:rsidR="00755146">
        <w:rPr>
          <w:rFonts w:ascii="Times New Roman" w:hAnsi="Times New Roman" w:cs="Times New Roman"/>
          <w:sz w:val="24"/>
          <w:szCs w:val="24"/>
        </w:rPr>
        <w:t xml:space="preserve"> signatures, unlike this case in which the writing took place mere days after the creation of the work and complied with the requirements for the writing.</w:t>
      </w:r>
      <w:r w:rsidR="00755146">
        <w:rPr>
          <w:rStyle w:val="FootnoteReference"/>
          <w:rFonts w:ascii="Times New Roman" w:hAnsi="Times New Roman" w:cs="Times New Roman"/>
          <w:sz w:val="24"/>
          <w:szCs w:val="24"/>
        </w:rPr>
        <w:footnoteReference w:id="3"/>
      </w:r>
      <w:r w:rsidR="009F548D">
        <w:rPr>
          <w:rFonts w:ascii="Times New Roman" w:hAnsi="Times New Roman" w:cs="Times New Roman"/>
          <w:sz w:val="24"/>
          <w:szCs w:val="24"/>
        </w:rPr>
        <w:t xml:space="preserve"> </w:t>
      </w:r>
    </w:p>
    <w:p w14:paraId="73E912F8" w14:textId="77777777" w:rsidR="00E4415E" w:rsidRPr="005760A7" w:rsidRDefault="00E37B75" w:rsidP="00A028B7">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Ninth Circuit in </w:t>
      </w:r>
      <w:r w:rsidR="009F548D">
        <w:rPr>
          <w:rFonts w:ascii="Times New Roman" w:hAnsi="Times New Roman" w:cs="Times New Roman"/>
          <w:i/>
          <w:sz w:val="24"/>
          <w:szCs w:val="24"/>
        </w:rPr>
        <w:t>Gladwell Gov</w:t>
      </w:r>
      <w:r>
        <w:rPr>
          <w:rFonts w:ascii="Times New Roman" w:hAnsi="Times New Roman" w:cs="Times New Roman"/>
          <w:i/>
          <w:sz w:val="24"/>
          <w:szCs w:val="24"/>
        </w:rPr>
        <w:t>’t Serv., Inc.</w:t>
      </w:r>
      <w:r>
        <w:rPr>
          <w:rFonts w:ascii="Times New Roman" w:hAnsi="Times New Roman" w:cs="Times New Roman"/>
          <w:sz w:val="24"/>
          <w:szCs w:val="24"/>
        </w:rPr>
        <w:t xml:space="preserve"> held that the County of Marin did not own a valid copyright to a contractor’s pre-existing materials.  </w:t>
      </w:r>
      <w:r>
        <w:rPr>
          <w:rFonts w:ascii="Times New Roman" w:hAnsi="Times New Roman" w:cs="Times New Roman"/>
          <w:i/>
          <w:sz w:val="24"/>
          <w:szCs w:val="24"/>
        </w:rPr>
        <w:t xml:space="preserve">Gladwell Gov’t Serv., Inc. v. Cnty. of Marin, </w:t>
      </w:r>
      <w:r>
        <w:rPr>
          <w:rFonts w:ascii="Times New Roman" w:hAnsi="Times New Roman" w:cs="Times New Roman"/>
          <w:sz w:val="24"/>
          <w:szCs w:val="24"/>
        </w:rPr>
        <w:t>265 Fed.</w:t>
      </w:r>
      <w:r w:rsidR="001D5F66">
        <w:rPr>
          <w:rFonts w:ascii="Times New Roman" w:hAnsi="Times New Roman" w:cs="Times New Roman"/>
          <w:sz w:val="24"/>
          <w:szCs w:val="24"/>
        </w:rPr>
        <w:t xml:space="preserve"> </w:t>
      </w:r>
      <w:r>
        <w:rPr>
          <w:rFonts w:ascii="Times New Roman" w:hAnsi="Times New Roman" w:cs="Times New Roman"/>
          <w:sz w:val="24"/>
          <w:szCs w:val="24"/>
        </w:rPr>
        <w:t xml:space="preserve">Appx. 624, 626 (9th Cir. 2008).  The court reasoned that because the plain language of § 101(2) states that a “work made for hire” is “a work specially ordered or commissioned,” </w:t>
      </w:r>
      <w:r w:rsidR="005760A7">
        <w:rPr>
          <w:rFonts w:ascii="Times New Roman" w:hAnsi="Times New Roman" w:cs="Times New Roman"/>
          <w:sz w:val="24"/>
          <w:szCs w:val="24"/>
        </w:rPr>
        <w:t xml:space="preserve">the writing must precede the creation of the “property.” </w:t>
      </w:r>
      <w:r w:rsidR="005760A7">
        <w:rPr>
          <w:rFonts w:ascii="Times New Roman" w:hAnsi="Times New Roman" w:cs="Times New Roman"/>
          <w:i/>
          <w:sz w:val="24"/>
          <w:szCs w:val="24"/>
        </w:rPr>
        <w:t xml:space="preserve">Id.  </w:t>
      </w:r>
      <w:r w:rsidR="005760A7">
        <w:rPr>
          <w:rFonts w:ascii="Times New Roman" w:hAnsi="Times New Roman" w:cs="Times New Roman"/>
          <w:sz w:val="24"/>
          <w:szCs w:val="24"/>
        </w:rPr>
        <w:t xml:space="preserve">The Pre-Existing Materials over which the County desired copyright ownership conflicted with the plain meaning </w:t>
      </w:r>
      <w:r w:rsidR="005760A7">
        <w:rPr>
          <w:rFonts w:ascii="Times New Roman" w:hAnsi="Times New Roman" w:cs="Times New Roman"/>
          <w:sz w:val="24"/>
          <w:szCs w:val="24"/>
        </w:rPr>
        <w:lastRenderedPageBreak/>
        <w:t xml:space="preserve">of the statute because they were not expressly created for the County’s use.  Applying the Ninth Circuit’s reasoning to the facts at hand, there is no conflict.  Despite the fact that “Anticipatory Repudiation” was written before the execution of the “Agreement,” it was still expressly created for OGS. </w:t>
      </w:r>
    </w:p>
    <w:p w14:paraId="4F89B605" w14:textId="77777777" w:rsidR="00C5489F" w:rsidRDefault="00700512" w:rsidP="00E4415E">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Although</w:t>
      </w:r>
      <w:r w:rsidR="00C5489F">
        <w:rPr>
          <w:rFonts w:ascii="Times New Roman" w:hAnsi="Times New Roman" w:cs="Times New Roman"/>
          <w:sz w:val="24"/>
          <w:szCs w:val="24"/>
        </w:rPr>
        <w:t xml:space="preserve"> </w:t>
      </w:r>
      <w:r>
        <w:rPr>
          <w:rFonts w:ascii="Times New Roman" w:hAnsi="Times New Roman" w:cs="Times New Roman"/>
          <w:sz w:val="24"/>
          <w:szCs w:val="24"/>
        </w:rPr>
        <w:t>an after-the-fact writing should be</w:t>
      </w:r>
      <w:r w:rsidR="00A10F75">
        <w:rPr>
          <w:rFonts w:ascii="Times New Roman" w:hAnsi="Times New Roman" w:cs="Times New Roman"/>
          <w:sz w:val="24"/>
          <w:szCs w:val="24"/>
        </w:rPr>
        <w:t xml:space="preserve"> </w:t>
      </w:r>
      <w:r>
        <w:rPr>
          <w:rFonts w:ascii="Times New Roman" w:hAnsi="Times New Roman" w:cs="Times New Roman"/>
          <w:sz w:val="24"/>
          <w:szCs w:val="24"/>
        </w:rPr>
        <w:t xml:space="preserve">self-sufficient in establishing a </w:t>
      </w:r>
      <w:r w:rsidR="00A0270D">
        <w:rPr>
          <w:rFonts w:ascii="Times New Roman" w:hAnsi="Times New Roman" w:cs="Times New Roman"/>
          <w:sz w:val="24"/>
          <w:szCs w:val="24"/>
        </w:rPr>
        <w:t>“</w:t>
      </w:r>
      <w:r>
        <w:rPr>
          <w:rFonts w:ascii="Times New Roman" w:hAnsi="Times New Roman" w:cs="Times New Roman"/>
          <w:sz w:val="24"/>
          <w:szCs w:val="24"/>
        </w:rPr>
        <w:t>work made for hire</w:t>
      </w:r>
      <w:r w:rsidR="00A10F75">
        <w:rPr>
          <w:rFonts w:ascii="Times New Roman" w:hAnsi="Times New Roman" w:cs="Times New Roman"/>
          <w:sz w:val="24"/>
          <w:szCs w:val="24"/>
        </w:rPr>
        <w:t>,</w:t>
      </w:r>
      <w:r w:rsidR="00A0270D">
        <w:rPr>
          <w:rFonts w:ascii="Times New Roman" w:hAnsi="Times New Roman" w:cs="Times New Roman"/>
          <w:sz w:val="24"/>
          <w:szCs w:val="24"/>
        </w:rPr>
        <w:t>”</w:t>
      </w:r>
      <w:r w:rsidR="00A10F75">
        <w:rPr>
          <w:rFonts w:ascii="Times New Roman" w:hAnsi="Times New Roman" w:cs="Times New Roman"/>
          <w:sz w:val="24"/>
          <w:szCs w:val="24"/>
        </w:rPr>
        <w:t xml:space="preserve"> case law</w:t>
      </w:r>
      <w:r w:rsidR="00CC7D17">
        <w:rPr>
          <w:rFonts w:ascii="Times New Roman" w:hAnsi="Times New Roman" w:cs="Times New Roman"/>
          <w:sz w:val="24"/>
          <w:szCs w:val="24"/>
        </w:rPr>
        <w:t xml:space="preserve"> also suggests</w:t>
      </w:r>
      <w:r w:rsidR="00A10F75">
        <w:rPr>
          <w:rFonts w:ascii="Times New Roman" w:hAnsi="Times New Roman" w:cs="Times New Roman"/>
          <w:sz w:val="24"/>
          <w:szCs w:val="24"/>
        </w:rPr>
        <w:t xml:space="preserve"> that </w:t>
      </w:r>
      <w:r w:rsidR="00905A1D">
        <w:rPr>
          <w:rFonts w:ascii="Times New Roman" w:hAnsi="Times New Roman" w:cs="Times New Roman"/>
          <w:sz w:val="24"/>
          <w:szCs w:val="24"/>
        </w:rPr>
        <w:t xml:space="preserve">a prior oral agreement </w:t>
      </w:r>
      <w:r>
        <w:rPr>
          <w:rFonts w:ascii="Times New Roman" w:hAnsi="Times New Roman" w:cs="Times New Roman"/>
          <w:sz w:val="24"/>
          <w:szCs w:val="24"/>
        </w:rPr>
        <w:t xml:space="preserve">assigning copyright </w:t>
      </w:r>
      <w:r w:rsidR="00905A1D">
        <w:rPr>
          <w:rFonts w:ascii="Times New Roman" w:hAnsi="Times New Roman" w:cs="Times New Roman"/>
          <w:sz w:val="24"/>
          <w:szCs w:val="24"/>
        </w:rPr>
        <w:t>is solidified by a later written agreement.</w:t>
      </w:r>
      <w:r>
        <w:rPr>
          <w:rFonts w:ascii="Times New Roman" w:hAnsi="Times New Roman" w:cs="Times New Roman"/>
          <w:sz w:val="24"/>
          <w:szCs w:val="24"/>
        </w:rPr>
        <w:t xml:space="preserve">  </w:t>
      </w:r>
      <w:r>
        <w:rPr>
          <w:rFonts w:ascii="Times New Roman" w:hAnsi="Times New Roman" w:cs="Times New Roman"/>
          <w:i/>
          <w:sz w:val="24"/>
          <w:szCs w:val="24"/>
        </w:rPr>
        <w:t>Eden Toys, Inc. v. Florelee Undergarment Co., Inc.</w:t>
      </w:r>
      <w:r>
        <w:rPr>
          <w:rFonts w:ascii="Times New Roman" w:hAnsi="Times New Roman" w:cs="Times New Roman"/>
          <w:sz w:val="24"/>
          <w:szCs w:val="24"/>
        </w:rPr>
        <w:t xml:space="preserve">, 697 F.2d 27, 36 (2d Cir. 1982); </w:t>
      </w:r>
      <w:r>
        <w:rPr>
          <w:rFonts w:ascii="Times New Roman" w:hAnsi="Times New Roman" w:cs="Times New Roman"/>
          <w:i/>
          <w:sz w:val="24"/>
          <w:szCs w:val="24"/>
        </w:rPr>
        <w:t xml:space="preserve">Dan-Dee Imports, Inc. v. Well-Made Toy Mfg. Corp., </w:t>
      </w:r>
      <w:r>
        <w:rPr>
          <w:rFonts w:ascii="Times New Roman" w:hAnsi="Times New Roman" w:cs="Times New Roman"/>
          <w:sz w:val="24"/>
          <w:szCs w:val="24"/>
        </w:rPr>
        <w:t>524 F.</w:t>
      </w:r>
      <w:r w:rsidR="00424116">
        <w:rPr>
          <w:rFonts w:ascii="Times New Roman" w:hAnsi="Times New Roman" w:cs="Times New Roman"/>
          <w:sz w:val="24"/>
          <w:szCs w:val="24"/>
        </w:rPr>
        <w:t xml:space="preserve"> </w:t>
      </w:r>
      <w:r>
        <w:rPr>
          <w:rFonts w:ascii="Times New Roman" w:hAnsi="Times New Roman" w:cs="Times New Roman"/>
          <w:sz w:val="24"/>
          <w:szCs w:val="24"/>
        </w:rPr>
        <w:t xml:space="preserve">Supp. 615, 618-19 (E.D.N.Y. 1981).  </w:t>
      </w:r>
      <w:r w:rsidR="00905A1D">
        <w:rPr>
          <w:rFonts w:ascii="Times New Roman" w:hAnsi="Times New Roman" w:cs="Times New Roman"/>
          <w:sz w:val="24"/>
          <w:szCs w:val="24"/>
        </w:rPr>
        <w:t xml:space="preserve"> </w:t>
      </w:r>
      <w:r w:rsidR="00C5489F">
        <w:rPr>
          <w:rFonts w:ascii="Times New Roman" w:hAnsi="Times New Roman" w:cs="Times New Roman"/>
          <w:sz w:val="24"/>
          <w:szCs w:val="24"/>
        </w:rPr>
        <w:t xml:space="preserve">In a case involving a dispute over the rights to the “Paddington Bear” image, the Second Circuit </w:t>
      </w:r>
      <w:r w:rsidR="00A10F75">
        <w:rPr>
          <w:rFonts w:ascii="Times New Roman" w:hAnsi="Times New Roman" w:cs="Times New Roman"/>
          <w:sz w:val="24"/>
          <w:szCs w:val="24"/>
        </w:rPr>
        <w:t xml:space="preserve">held </w:t>
      </w:r>
      <w:r>
        <w:rPr>
          <w:rFonts w:ascii="Times New Roman" w:hAnsi="Times New Roman" w:cs="Times New Roman"/>
          <w:sz w:val="24"/>
          <w:szCs w:val="24"/>
        </w:rPr>
        <w:t>that</w:t>
      </w:r>
      <w:r w:rsidR="00C5489F">
        <w:rPr>
          <w:rFonts w:ascii="Times New Roman" w:hAnsi="Times New Roman" w:cs="Times New Roman"/>
          <w:sz w:val="24"/>
          <w:szCs w:val="24"/>
        </w:rPr>
        <w:t xml:space="preserve"> while an oral agreement is not of itself sufficient to grant an exclusive license, an oral agreement transferring exclusive license later supplemented by a written agreement is valid thereafter.</w:t>
      </w:r>
      <w:r w:rsidR="00CC7D17">
        <w:rPr>
          <w:rFonts w:ascii="Times New Roman" w:hAnsi="Times New Roman" w:cs="Times New Roman"/>
          <w:sz w:val="24"/>
          <w:szCs w:val="24"/>
        </w:rPr>
        <w:t xml:space="preserve">  </w:t>
      </w:r>
      <w:proofErr w:type="gramStart"/>
      <w:r w:rsidR="00424116">
        <w:rPr>
          <w:rFonts w:ascii="Times New Roman" w:hAnsi="Times New Roman" w:cs="Times New Roman"/>
          <w:i/>
          <w:sz w:val="24"/>
          <w:szCs w:val="24"/>
        </w:rPr>
        <w:t>Id</w:t>
      </w:r>
      <w:r w:rsidR="00711F95">
        <w:rPr>
          <w:rFonts w:ascii="Times New Roman" w:hAnsi="Times New Roman" w:cs="Times New Roman"/>
          <w:i/>
          <w:sz w:val="24"/>
          <w:szCs w:val="24"/>
        </w:rPr>
        <w:t>.</w:t>
      </w:r>
      <w:r w:rsidR="00CC7D17">
        <w:rPr>
          <w:rFonts w:ascii="Times New Roman" w:hAnsi="Times New Roman" w:cs="Times New Roman"/>
          <w:i/>
          <w:sz w:val="24"/>
          <w:szCs w:val="24"/>
        </w:rPr>
        <w:t xml:space="preserve"> </w:t>
      </w:r>
      <w:r w:rsidR="00CC7D17">
        <w:rPr>
          <w:rFonts w:ascii="Times New Roman" w:hAnsi="Times New Roman" w:cs="Times New Roman"/>
          <w:sz w:val="24"/>
          <w:szCs w:val="24"/>
        </w:rPr>
        <w:t>at 36.</w:t>
      </w:r>
      <w:proofErr w:type="gramEnd"/>
      <w:r w:rsidR="00A10F75">
        <w:rPr>
          <w:rFonts w:ascii="Times New Roman" w:hAnsi="Times New Roman" w:cs="Times New Roman"/>
          <w:sz w:val="24"/>
          <w:szCs w:val="24"/>
        </w:rPr>
        <w:t xml:space="preserve"> </w:t>
      </w:r>
      <w:r w:rsidR="00C5489F">
        <w:rPr>
          <w:rFonts w:ascii="Times New Roman" w:hAnsi="Times New Roman" w:cs="Times New Roman"/>
          <w:sz w:val="24"/>
          <w:szCs w:val="24"/>
        </w:rPr>
        <w:t xml:space="preserve">   </w:t>
      </w:r>
      <w:r w:rsidR="00CC7D17">
        <w:rPr>
          <w:rFonts w:ascii="Times New Roman" w:hAnsi="Times New Roman" w:cs="Times New Roman"/>
          <w:sz w:val="24"/>
          <w:szCs w:val="24"/>
        </w:rPr>
        <w:t>The court noted</w:t>
      </w:r>
      <w:r w:rsidR="00C5489F">
        <w:rPr>
          <w:rFonts w:ascii="Times New Roman" w:hAnsi="Times New Roman" w:cs="Times New Roman"/>
          <w:sz w:val="24"/>
          <w:szCs w:val="24"/>
        </w:rPr>
        <w:t xml:space="preserve"> that the writing requirement was added to copyright law in order to “protect copyright holders from persons mistakenly or fraudu</w:t>
      </w:r>
      <w:r w:rsidR="00711F95">
        <w:rPr>
          <w:rFonts w:ascii="Times New Roman" w:hAnsi="Times New Roman" w:cs="Times New Roman"/>
          <w:sz w:val="24"/>
          <w:szCs w:val="24"/>
        </w:rPr>
        <w:t>lently claiming oral licenses.</w:t>
      </w:r>
      <w:r w:rsidR="00C5489F">
        <w:rPr>
          <w:rFonts w:ascii="Times New Roman" w:hAnsi="Times New Roman" w:cs="Times New Roman"/>
          <w:sz w:val="24"/>
          <w:szCs w:val="24"/>
        </w:rPr>
        <w:t xml:space="preserve">” </w:t>
      </w:r>
      <w:r w:rsidR="00C5489F">
        <w:rPr>
          <w:rFonts w:ascii="Times New Roman" w:hAnsi="Times New Roman" w:cs="Times New Roman"/>
          <w:i/>
          <w:sz w:val="24"/>
          <w:szCs w:val="24"/>
        </w:rPr>
        <w:t xml:space="preserve">Id. </w:t>
      </w:r>
      <w:r w:rsidR="00C5489F">
        <w:rPr>
          <w:rFonts w:ascii="Times New Roman" w:hAnsi="Times New Roman" w:cs="Times New Roman"/>
          <w:sz w:val="24"/>
          <w:szCs w:val="24"/>
        </w:rPr>
        <w:t xml:space="preserve">at 36.  Clearly, the oral agreement in the case at bar was neither fraud nor mistake as the Defendants did not deny its existence in their answer.  The “Work-Made-For-Hire Agreement” affirms this.  </w:t>
      </w:r>
    </w:p>
    <w:p w14:paraId="7118B674" w14:textId="77777777" w:rsidR="005B4AC8" w:rsidRDefault="00A0270D" w:rsidP="00E4415E">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Regarding t</w:t>
      </w:r>
      <w:r w:rsidR="0095618D">
        <w:rPr>
          <w:rFonts w:ascii="Times New Roman" w:hAnsi="Times New Roman" w:cs="Times New Roman"/>
          <w:sz w:val="24"/>
          <w:szCs w:val="24"/>
        </w:rPr>
        <w:t>he execu</w:t>
      </w:r>
      <w:r>
        <w:rPr>
          <w:rFonts w:ascii="Times New Roman" w:hAnsi="Times New Roman" w:cs="Times New Roman"/>
          <w:sz w:val="24"/>
          <w:szCs w:val="24"/>
        </w:rPr>
        <w:t>tion of the writing</w:t>
      </w:r>
      <w:r w:rsidR="0095618D">
        <w:rPr>
          <w:rFonts w:ascii="Times New Roman" w:hAnsi="Times New Roman" w:cs="Times New Roman"/>
          <w:sz w:val="24"/>
          <w:szCs w:val="24"/>
        </w:rPr>
        <w:t xml:space="preserve">, </w:t>
      </w:r>
      <w:r>
        <w:rPr>
          <w:rFonts w:ascii="Times New Roman" w:hAnsi="Times New Roman" w:cs="Times New Roman"/>
          <w:sz w:val="24"/>
          <w:szCs w:val="24"/>
        </w:rPr>
        <w:t>case law</w:t>
      </w:r>
      <w:r w:rsidR="0095618D">
        <w:rPr>
          <w:rFonts w:ascii="Times New Roman" w:hAnsi="Times New Roman" w:cs="Times New Roman"/>
          <w:sz w:val="24"/>
          <w:szCs w:val="24"/>
        </w:rPr>
        <w:t xml:space="preserve"> make</w:t>
      </w:r>
      <w:r>
        <w:rPr>
          <w:rFonts w:ascii="Times New Roman" w:hAnsi="Times New Roman" w:cs="Times New Roman"/>
          <w:sz w:val="24"/>
          <w:szCs w:val="24"/>
        </w:rPr>
        <w:t>s</w:t>
      </w:r>
      <w:r w:rsidR="0095618D">
        <w:rPr>
          <w:rFonts w:ascii="Times New Roman" w:hAnsi="Times New Roman" w:cs="Times New Roman"/>
          <w:sz w:val="24"/>
          <w:szCs w:val="24"/>
        </w:rPr>
        <w:t xml:space="preserve"> clear that the key ingredient in a valid </w:t>
      </w:r>
      <w:r>
        <w:rPr>
          <w:rFonts w:ascii="Times New Roman" w:hAnsi="Times New Roman" w:cs="Times New Roman"/>
          <w:sz w:val="24"/>
          <w:szCs w:val="24"/>
        </w:rPr>
        <w:t>“</w:t>
      </w:r>
      <w:r w:rsidR="0095618D">
        <w:rPr>
          <w:rFonts w:ascii="Times New Roman" w:hAnsi="Times New Roman" w:cs="Times New Roman"/>
          <w:sz w:val="24"/>
          <w:szCs w:val="24"/>
        </w:rPr>
        <w:t>work made for hire</w:t>
      </w:r>
      <w:r>
        <w:rPr>
          <w:rFonts w:ascii="Times New Roman" w:hAnsi="Times New Roman" w:cs="Times New Roman"/>
          <w:sz w:val="24"/>
          <w:szCs w:val="24"/>
        </w:rPr>
        <w:t>”</w:t>
      </w:r>
      <w:r w:rsidR="0095618D">
        <w:rPr>
          <w:rFonts w:ascii="Times New Roman" w:hAnsi="Times New Roman" w:cs="Times New Roman"/>
          <w:sz w:val="24"/>
          <w:szCs w:val="24"/>
        </w:rPr>
        <w:t xml:space="preserve"> agreement is a manifestation of the requisite intent among the parties.  A prior oral agreement is one way to show such intent.  </w:t>
      </w:r>
      <w:r w:rsidR="00483E84">
        <w:rPr>
          <w:rFonts w:ascii="Times New Roman" w:hAnsi="Times New Roman" w:cs="Times New Roman"/>
          <w:sz w:val="24"/>
          <w:szCs w:val="24"/>
        </w:rPr>
        <w:t>The vast discrepancies between the cases in the Seventh and Ninth Circuit rulings and the case at bar</w:t>
      </w:r>
      <w:r>
        <w:rPr>
          <w:rFonts w:ascii="Times New Roman" w:hAnsi="Times New Roman" w:cs="Times New Roman"/>
          <w:sz w:val="24"/>
          <w:szCs w:val="24"/>
        </w:rPr>
        <w:t xml:space="preserve"> only</w:t>
      </w:r>
      <w:r w:rsidR="00483E84">
        <w:rPr>
          <w:rFonts w:ascii="Times New Roman" w:hAnsi="Times New Roman" w:cs="Times New Roman"/>
          <w:sz w:val="24"/>
          <w:szCs w:val="24"/>
        </w:rPr>
        <w:t xml:space="preserve"> </w:t>
      </w:r>
      <w:r>
        <w:rPr>
          <w:rFonts w:ascii="Times New Roman" w:hAnsi="Times New Roman" w:cs="Times New Roman"/>
          <w:sz w:val="24"/>
          <w:szCs w:val="24"/>
        </w:rPr>
        <w:t>more strongly compel the need for a flexible rule</w:t>
      </w:r>
      <w:r w:rsidR="00483E84">
        <w:rPr>
          <w:rFonts w:ascii="Times New Roman" w:hAnsi="Times New Roman" w:cs="Times New Roman"/>
          <w:sz w:val="24"/>
          <w:szCs w:val="24"/>
        </w:rPr>
        <w:t xml:space="preserve">. While a “work made for hire” agreement initiated by an after-the-fact writing may fall outside of the scope of the doctrine in some circumstances, it may clearly satisfy the necessary criteria in others.  To invalidate the written agreement in this case because it was </w:t>
      </w:r>
      <w:r w:rsidR="00483E84">
        <w:rPr>
          <w:rFonts w:ascii="Times New Roman" w:hAnsi="Times New Roman" w:cs="Times New Roman"/>
          <w:sz w:val="24"/>
          <w:szCs w:val="24"/>
        </w:rPr>
        <w:lastRenderedPageBreak/>
        <w:t>executed after the screenplay’s completion would be to ignore the intent of the parties on a mere technicality.</w:t>
      </w:r>
    </w:p>
    <w:p w14:paraId="5C1C7BC5" w14:textId="77777777" w:rsidR="006922F8" w:rsidRDefault="006922F8" w:rsidP="00530C90">
      <w:pPr>
        <w:pStyle w:val="NoSpacing"/>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V. </w:t>
      </w:r>
      <w:r w:rsidR="00FD406D">
        <w:rPr>
          <w:rFonts w:ascii="Times New Roman" w:hAnsi="Times New Roman" w:cs="Times New Roman"/>
          <w:b/>
          <w:sz w:val="24"/>
          <w:szCs w:val="24"/>
        </w:rPr>
        <w:t>The Defendants infringed on the Plaintiff’s copyright by producing a substantially similar screenplay.</w:t>
      </w:r>
    </w:p>
    <w:p w14:paraId="4BC529AE" w14:textId="77777777" w:rsidR="00530C90" w:rsidRDefault="00530C90" w:rsidP="00530C90">
      <w:pPr>
        <w:pStyle w:val="NoSpacing"/>
        <w:rPr>
          <w:rFonts w:ascii="Times New Roman" w:hAnsi="Times New Roman" w:cs="Times New Roman"/>
          <w:b/>
          <w:sz w:val="24"/>
          <w:szCs w:val="24"/>
        </w:rPr>
      </w:pPr>
    </w:p>
    <w:p w14:paraId="65DCCE60" w14:textId="77777777" w:rsidR="00CA1250" w:rsidRDefault="00FD406D" w:rsidP="00B260E1">
      <w:pPr>
        <w:pStyle w:val="NoSpacing"/>
        <w:spacing w:line="480" w:lineRule="auto"/>
        <w:rPr>
          <w:rFonts w:ascii="Times New Roman" w:hAnsi="Times New Roman" w:cs="Times New Roman"/>
          <w:sz w:val="24"/>
          <w:szCs w:val="24"/>
        </w:rPr>
      </w:pPr>
      <w:r>
        <w:rPr>
          <w:rFonts w:ascii="Times New Roman" w:hAnsi="Times New Roman" w:cs="Times New Roman"/>
          <w:sz w:val="24"/>
          <w:szCs w:val="24"/>
        </w:rPr>
        <w:tab/>
      </w:r>
      <w:r w:rsidR="00C864A5">
        <w:rPr>
          <w:rFonts w:ascii="Times New Roman" w:hAnsi="Times New Roman" w:cs="Times New Roman"/>
          <w:sz w:val="24"/>
          <w:szCs w:val="24"/>
        </w:rPr>
        <w:t>I</w:t>
      </w:r>
      <w:r>
        <w:rPr>
          <w:rFonts w:ascii="Times New Roman" w:hAnsi="Times New Roman" w:cs="Times New Roman"/>
          <w:sz w:val="24"/>
          <w:szCs w:val="24"/>
        </w:rPr>
        <w:t>n light of the fact that infringement is what gave rise to this lawsuit</w:t>
      </w:r>
      <w:r w:rsidR="007821CE">
        <w:rPr>
          <w:rFonts w:ascii="Times New Roman" w:hAnsi="Times New Roman" w:cs="Times New Roman"/>
          <w:sz w:val="24"/>
          <w:szCs w:val="24"/>
        </w:rPr>
        <w:t>, it should briefly be discussed</w:t>
      </w:r>
      <w:r>
        <w:rPr>
          <w:rFonts w:ascii="Times New Roman" w:hAnsi="Times New Roman" w:cs="Times New Roman"/>
          <w:sz w:val="24"/>
          <w:szCs w:val="24"/>
        </w:rPr>
        <w:t>.  The elements necessary to prevail on a copyright in</w:t>
      </w:r>
      <w:r w:rsidR="00C864A5">
        <w:rPr>
          <w:rFonts w:ascii="Times New Roman" w:hAnsi="Times New Roman" w:cs="Times New Roman"/>
          <w:sz w:val="24"/>
          <w:szCs w:val="24"/>
        </w:rPr>
        <w:t>fringement claim are ownership of a valid copyright</w:t>
      </w:r>
      <w:r>
        <w:rPr>
          <w:rFonts w:ascii="Times New Roman" w:hAnsi="Times New Roman" w:cs="Times New Roman"/>
          <w:sz w:val="24"/>
          <w:szCs w:val="24"/>
        </w:rPr>
        <w:t xml:space="preserve"> and</w:t>
      </w:r>
      <w:r w:rsidR="00C864A5">
        <w:rPr>
          <w:rFonts w:ascii="Times New Roman" w:hAnsi="Times New Roman" w:cs="Times New Roman"/>
          <w:sz w:val="24"/>
          <w:szCs w:val="24"/>
        </w:rPr>
        <w:t xml:space="preserve"> c</w:t>
      </w:r>
      <w:r w:rsidRPr="00C864A5">
        <w:rPr>
          <w:rFonts w:ascii="Times New Roman" w:hAnsi="Times New Roman" w:cs="Times New Roman"/>
          <w:sz w:val="24"/>
          <w:szCs w:val="24"/>
        </w:rPr>
        <w:t xml:space="preserve">opying of constituent elements of the plaintiff’s work.  </w:t>
      </w:r>
      <w:r w:rsidRPr="00C864A5">
        <w:rPr>
          <w:rFonts w:ascii="Times New Roman" w:hAnsi="Times New Roman" w:cs="Times New Roman"/>
          <w:i/>
          <w:sz w:val="24"/>
          <w:szCs w:val="24"/>
        </w:rPr>
        <w:t>Morris v. Castle Rock Entertainment, Inc.</w:t>
      </w:r>
      <w:r w:rsidRPr="00C864A5">
        <w:rPr>
          <w:rFonts w:ascii="Times New Roman" w:hAnsi="Times New Roman" w:cs="Times New Roman"/>
          <w:sz w:val="24"/>
          <w:szCs w:val="24"/>
        </w:rPr>
        <w:t>, 246 F.Su</w:t>
      </w:r>
      <w:r w:rsidR="00B260E1">
        <w:rPr>
          <w:rFonts w:ascii="Times New Roman" w:hAnsi="Times New Roman" w:cs="Times New Roman"/>
          <w:sz w:val="24"/>
          <w:szCs w:val="24"/>
        </w:rPr>
        <w:t xml:space="preserve">pp.2d 290, 293 (S.D.N.Y. 2003).  </w:t>
      </w:r>
      <w:r w:rsidR="00CA1250">
        <w:rPr>
          <w:rFonts w:ascii="Times New Roman" w:hAnsi="Times New Roman" w:cs="Times New Roman"/>
          <w:sz w:val="24"/>
          <w:szCs w:val="24"/>
        </w:rPr>
        <w:t>OGS</w:t>
      </w:r>
      <w:r w:rsidR="00C864A5">
        <w:rPr>
          <w:rFonts w:ascii="Times New Roman" w:hAnsi="Times New Roman" w:cs="Times New Roman"/>
          <w:sz w:val="24"/>
          <w:szCs w:val="24"/>
        </w:rPr>
        <w:t xml:space="preserve"> owned a valid copyright, and t</w:t>
      </w:r>
      <w:r w:rsidR="00CA1250">
        <w:rPr>
          <w:rFonts w:ascii="Times New Roman" w:hAnsi="Times New Roman" w:cs="Times New Roman"/>
          <w:sz w:val="24"/>
          <w:szCs w:val="24"/>
        </w:rPr>
        <w:t>here is ample reason to believe that a large proportion of “The Love Below” was copied from “Anticipatory Repudiation.”</w:t>
      </w:r>
      <w:r w:rsidR="00CA1250">
        <w:rPr>
          <w:rStyle w:val="FootnoteReference"/>
          <w:rFonts w:ascii="Times New Roman" w:hAnsi="Times New Roman" w:cs="Times New Roman"/>
          <w:sz w:val="24"/>
          <w:szCs w:val="24"/>
        </w:rPr>
        <w:footnoteReference w:id="4"/>
      </w:r>
      <w:r w:rsidR="00C7352C">
        <w:rPr>
          <w:rFonts w:ascii="Times New Roman" w:hAnsi="Times New Roman" w:cs="Times New Roman"/>
          <w:sz w:val="24"/>
          <w:szCs w:val="24"/>
        </w:rPr>
        <w:t xml:space="preserve">  </w:t>
      </w:r>
    </w:p>
    <w:p w14:paraId="62E634BB" w14:textId="77777777" w:rsidR="00C7352C" w:rsidRDefault="00C7352C" w:rsidP="00C7352C">
      <w:pPr>
        <w:spacing w:line="48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CONCLUSION</w:t>
      </w:r>
    </w:p>
    <w:p w14:paraId="3481CD70" w14:textId="77777777" w:rsidR="004E3489" w:rsidRDefault="00C7352C" w:rsidP="00C7352C">
      <w:pPr>
        <w:spacing w:line="480" w:lineRule="auto"/>
        <w:rPr>
          <w:rFonts w:ascii="Times New Roman" w:hAnsi="Times New Roman" w:cs="Times New Roman"/>
          <w:sz w:val="24"/>
          <w:szCs w:val="24"/>
        </w:rPr>
      </w:pPr>
      <w:r>
        <w:rPr>
          <w:rFonts w:ascii="Times New Roman" w:hAnsi="Times New Roman" w:cs="Times New Roman"/>
          <w:sz w:val="24"/>
          <w:szCs w:val="24"/>
        </w:rPr>
        <w:tab/>
      </w:r>
      <w:r w:rsidR="00D6094F">
        <w:rPr>
          <w:rFonts w:ascii="Times New Roman" w:hAnsi="Times New Roman" w:cs="Times New Roman"/>
          <w:sz w:val="24"/>
          <w:szCs w:val="24"/>
        </w:rPr>
        <w:t>T</w:t>
      </w:r>
      <w:r>
        <w:rPr>
          <w:rFonts w:ascii="Times New Roman" w:hAnsi="Times New Roman" w:cs="Times New Roman"/>
          <w:sz w:val="24"/>
          <w:szCs w:val="24"/>
        </w:rPr>
        <w:t>he Copyright Act of 1976 does not require</w:t>
      </w:r>
      <w:r w:rsidR="005B6C8D">
        <w:rPr>
          <w:rFonts w:ascii="Times New Roman" w:hAnsi="Times New Roman" w:cs="Times New Roman"/>
          <w:sz w:val="24"/>
          <w:szCs w:val="24"/>
        </w:rPr>
        <w:t xml:space="preserve"> that</w:t>
      </w:r>
      <w:r>
        <w:rPr>
          <w:rFonts w:ascii="Times New Roman" w:hAnsi="Times New Roman" w:cs="Times New Roman"/>
          <w:sz w:val="24"/>
          <w:szCs w:val="24"/>
        </w:rPr>
        <w:t xml:space="preserve"> the signed, written agreement under the “work made</w:t>
      </w:r>
      <w:r w:rsidR="00181B20">
        <w:rPr>
          <w:rFonts w:ascii="Times New Roman" w:hAnsi="Times New Roman" w:cs="Times New Roman"/>
          <w:sz w:val="24"/>
          <w:szCs w:val="24"/>
        </w:rPr>
        <w:t xml:space="preserve"> for hire” provision of § 101</w:t>
      </w:r>
      <w:r>
        <w:rPr>
          <w:rFonts w:ascii="Times New Roman" w:hAnsi="Times New Roman" w:cs="Times New Roman"/>
          <w:sz w:val="24"/>
          <w:szCs w:val="24"/>
        </w:rPr>
        <w:t xml:space="preserve"> be executed before the creation of the work.</w:t>
      </w:r>
      <w:r w:rsidR="005B6C8D">
        <w:rPr>
          <w:rFonts w:ascii="Times New Roman" w:hAnsi="Times New Roman" w:cs="Times New Roman"/>
          <w:sz w:val="24"/>
          <w:szCs w:val="24"/>
        </w:rPr>
        <w:t xml:space="preserve">  The language of the statute is not ambiguous enough to support such a narrow reading.  </w:t>
      </w:r>
      <w:r w:rsidR="004E3489">
        <w:rPr>
          <w:rFonts w:ascii="Times New Roman" w:hAnsi="Times New Roman" w:cs="Times New Roman"/>
          <w:sz w:val="24"/>
          <w:szCs w:val="24"/>
        </w:rPr>
        <w:t xml:space="preserve">Furthermore, </w:t>
      </w:r>
      <w:r w:rsidR="005B6C8D">
        <w:rPr>
          <w:rFonts w:ascii="Times New Roman" w:hAnsi="Times New Roman" w:cs="Times New Roman"/>
          <w:sz w:val="24"/>
          <w:szCs w:val="24"/>
        </w:rPr>
        <w:t>Congress</w:t>
      </w:r>
      <w:r w:rsidR="00181B20">
        <w:rPr>
          <w:rFonts w:ascii="Times New Roman" w:hAnsi="Times New Roman" w:cs="Times New Roman"/>
          <w:sz w:val="24"/>
          <w:szCs w:val="24"/>
        </w:rPr>
        <w:t xml:space="preserve"> was not wearing blinders during the drafting process.  It</w:t>
      </w:r>
      <w:r w:rsidR="005B6C8D">
        <w:rPr>
          <w:rFonts w:ascii="Times New Roman" w:hAnsi="Times New Roman" w:cs="Times New Roman"/>
          <w:sz w:val="24"/>
          <w:szCs w:val="24"/>
        </w:rPr>
        <w:t xml:space="preserve"> crafted the “work made for hire” doctrine by </w:t>
      </w:r>
      <w:r w:rsidR="00181B20">
        <w:rPr>
          <w:rFonts w:ascii="Times New Roman" w:hAnsi="Times New Roman" w:cs="Times New Roman"/>
          <w:sz w:val="24"/>
          <w:szCs w:val="24"/>
        </w:rPr>
        <w:t>considering</w:t>
      </w:r>
      <w:r w:rsidR="005B6C8D">
        <w:rPr>
          <w:rFonts w:ascii="Times New Roman" w:hAnsi="Times New Roman" w:cs="Times New Roman"/>
          <w:sz w:val="24"/>
          <w:szCs w:val="24"/>
        </w:rPr>
        <w:t xml:space="preserve"> </w:t>
      </w:r>
      <w:r w:rsidR="00181B20">
        <w:rPr>
          <w:rFonts w:ascii="Times New Roman" w:hAnsi="Times New Roman" w:cs="Times New Roman"/>
          <w:sz w:val="24"/>
          <w:szCs w:val="24"/>
        </w:rPr>
        <w:t>and reconciling competing views</w:t>
      </w:r>
      <w:r w:rsidR="005B6C8D">
        <w:rPr>
          <w:rFonts w:ascii="Times New Roman" w:hAnsi="Times New Roman" w:cs="Times New Roman"/>
          <w:sz w:val="24"/>
          <w:szCs w:val="24"/>
        </w:rPr>
        <w:t>, and when faced with the opportunity to limit the scope in the way the Respondents suggest, declined</w:t>
      </w:r>
      <w:r w:rsidR="00181B20">
        <w:rPr>
          <w:rFonts w:ascii="Times New Roman" w:hAnsi="Times New Roman" w:cs="Times New Roman"/>
          <w:sz w:val="24"/>
          <w:szCs w:val="24"/>
        </w:rPr>
        <w:t xml:space="preserve"> to do so</w:t>
      </w:r>
      <w:r w:rsidR="005B6C8D">
        <w:rPr>
          <w:rFonts w:ascii="Times New Roman" w:hAnsi="Times New Roman" w:cs="Times New Roman"/>
          <w:sz w:val="24"/>
          <w:szCs w:val="24"/>
        </w:rPr>
        <w:t>.  The</w:t>
      </w:r>
      <w:r w:rsidR="00181B20">
        <w:rPr>
          <w:rFonts w:ascii="Times New Roman" w:hAnsi="Times New Roman" w:cs="Times New Roman"/>
          <w:sz w:val="24"/>
          <w:szCs w:val="24"/>
        </w:rPr>
        <w:t xml:space="preserve">re are nine different categories included in the group of commissioned “works made for hire,” and the circumstances surrounding the creation of each are necessarily unique.  It is therefore of </w:t>
      </w:r>
      <w:r w:rsidR="004E3489">
        <w:rPr>
          <w:rFonts w:ascii="Times New Roman" w:hAnsi="Times New Roman" w:cs="Times New Roman"/>
          <w:sz w:val="24"/>
          <w:szCs w:val="24"/>
        </w:rPr>
        <w:t>paramount</w:t>
      </w:r>
      <w:r w:rsidR="00181B20">
        <w:rPr>
          <w:rFonts w:ascii="Times New Roman" w:hAnsi="Times New Roman" w:cs="Times New Roman"/>
          <w:sz w:val="24"/>
          <w:szCs w:val="24"/>
        </w:rPr>
        <w:t xml:space="preserve"> importance that a rule be adopted which accommodates the many valid ways of reaching a “work made for hire” agreement. </w:t>
      </w:r>
      <w:r w:rsidR="005B6C8D">
        <w:rPr>
          <w:rFonts w:ascii="Times New Roman" w:hAnsi="Times New Roman" w:cs="Times New Roman"/>
          <w:sz w:val="24"/>
          <w:szCs w:val="24"/>
        </w:rPr>
        <w:t xml:space="preserve"> </w:t>
      </w:r>
    </w:p>
    <w:p w14:paraId="72B323EA" w14:textId="77777777" w:rsidR="001D02A9" w:rsidRDefault="00C7352C" w:rsidP="001D02A9">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Allowing the </w:t>
      </w:r>
      <w:r w:rsidR="004E3489">
        <w:rPr>
          <w:rFonts w:ascii="Times New Roman" w:hAnsi="Times New Roman" w:cs="Times New Roman"/>
          <w:sz w:val="24"/>
          <w:szCs w:val="24"/>
        </w:rPr>
        <w:t>Respondents</w:t>
      </w:r>
      <w:r>
        <w:rPr>
          <w:rFonts w:ascii="Times New Roman" w:hAnsi="Times New Roman" w:cs="Times New Roman"/>
          <w:sz w:val="24"/>
          <w:szCs w:val="24"/>
        </w:rPr>
        <w:t xml:space="preserve"> to </w:t>
      </w:r>
      <w:r w:rsidR="007731D0">
        <w:rPr>
          <w:rFonts w:ascii="Times New Roman" w:hAnsi="Times New Roman" w:cs="Times New Roman"/>
          <w:sz w:val="24"/>
          <w:szCs w:val="24"/>
        </w:rPr>
        <w:t xml:space="preserve">succeed on their </w:t>
      </w:r>
      <w:r w:rsidR="0017267A">
        <w:rPr>
          <w:rFonts w:ascii="Times New Roman" w:hAnsi="Times New Roman" w:cs="Times New Roman"/>
          <w:sz w:val="24"/>
          <w:szCs w:val="24"/>
        </w:rPr>
        <w:t xml:space="preserve">motion to dismiss </w:t>
      </w:r>
      <w:r w:rsidR="007731D0">
        <w:rPr>
          <w:rFonts w:ascii="Times New Roman" w:hAnsi="Times New Roman" w:cs="Times New Roman"/>
          <w:sz w:val="24"/>
          <w:szCs w:val="24"/>
        </w:rPr>
        <w:t>would be to disrespect the intent of the parties</w:t>
      </w:r>
      <w:r w:rsidR="0067786B">
        <w:rPr>
          <w:rFonts w:ascii="Times New Roman" w:hAnsi="Times New Roman" w:cs="Times New Roman"/>
          <w:sz w:val="24"/>
          <w:szCs w:val="24"/>
        </w:rPr>
        <w:t xml:space="preserve"> and</w:t>
      </w:r>
      <w:r w:rsidR="00C5637C">
        <w:rPr>
          <w:rFonts w:ascii="Times New Roman" w:hAnsi="Times New Roman" w:cs="Times New Roman"/>
          <w:sz w:val="24"/>
          <w:szCs w:val="24"/>
        </w:rPr>
        <w:t xml:space="preserve"> to</w:t>
      </w:r>
      <w:r w:rsidR="007731D0">
        <w:rPr>
          <w:rFonts w:ascii="Times New Roman" w:hAnsi="Times New Roman" w:cs="Times New Roman"/>
          <w:sz w:val="24"/>
          <w:szCs w:val="24"/>
        </w:rPr>
        <w:t xml:space="preserve"> deprive the Plaintiff of a right for which it lawfully paid and followed appropriate procedures.  </w:t>
      </w:r>
      <w:r w:rsidR="006901E1">
        <w:rPr>
          <w:rFonts w:ascii="Times New Roman" w:hAnsi="Times New Roman" w:cs="Times New Roman"/>
          <w:sz w:val="24"/>
          <w:szCs w:val="24"/>
        </w:rPr>
        <w:t>While the split in the circuits leaves room to question the ambiguity of the statute, there is no disputing the fact that the parties clearl</w:t>
      </w:r>
      <w:r w:rsidR="004E3489">
        <w:rPr>
          <w:rFonts w:ascii="Times New Roman" w:hAnsi="Times New Roman" w:cs="Times New Roman"/>
          <w:sz w:val="24"/>
          <w:szCs w:val="24"/>
        </w:rPr>
        <w:t xml:space="preserve">y intended to enter into a “work made for </w:t>
      </w:r>
      <w:r w:rsidR="006901E1">
        <w:rPr>
          <w:rFonts w:ascii="Times New Roman" w:hAnsi="Times New Roman" w:cs="Times New Roman"/>
          <w:sz w:val="24"/>
          <w:szCs w:val="24"/>
        </w:rPr>
        <w:t>hire</w:t>
      </w:r>
      <w:r w:rsidR="004E3489">
        <w:rPr>
          <w:rFonts w:ascii="Times New Roman" w:hAnsi="Times New Roman" w:cs="Times New Roman"/>
          <w:sz w:val="24"/>
          <w:szCs w:val="24"/>
        </w:rPr>
        <w:t>”</w:t>
      </w:r>
      <w:r w:rsidR="006901E1">
        <w:rPr>
          <w:rFonts w:ascii="Times New Roman" w:hAnsi="Times New Roman" w:cs="Times New Roman"/>
          <w:sz w:val="24"/>
          <w:szCs w:val="24"/>
        </w:rPr>
        <w:t xml:space="preserve"> agreement.</w:t>
      </w:r>
      <w:r w:rsidR="001D02A9">
        <w:rPr>
          <w:rFonts w:ascii="Times New Roman" w:hAnsi="Times New Roman" w:cs="Times New Roman"/>
          <w:sz w:val="24"/>
          <w:szCs w:val="24"/>
        </w:rPr>
        <w:t xml:space="preserve">  The appropriate course of action is to give the Plaintiff’s case the recognition it deserves under the statute and move forward to the infringement issue.</w:t>
      </w:r>
    </w:p>
    <w:p w14:paraId="5D75CD3B" w14:textId="77777777" w:rsidR="001D02A9" w:rsidRDefault="001D02A9" w:rsidP="001D02A9">
      <w:pPr>
        <w:spacing w:line="480" w:lineRule="auto"/>
        <w:rPr>
          <w:rFonts w:ascii="Times New Roman" w:hAnsi="Times New Roman" w:cs="Times New Roman"/>
          <w:sz w:val="24"/>
          <w:szCs w:val="24"/>
        </w:rPr>
      </w:pPr>
    </w:p>
    <w:p w14:paraId="0B4F28C7" w14:textId="77777777" w:rsidR="00CE12C0" w:rsidRPr="001D552D" w:rsidRDefault="001D02A9" w:rsidP="001D552D">
      <w:pPr>
        <w:pStyle w:val="NoSpacing"/>
        <w:rPr>
          <w:rFonts w:ascii="Times New Roman" w:hAnsi="Times New Roman" w:cs="Times New Roman"/>
          <w:sz w:val="24"/>
          <w:szCs w:val="24"/>
        </w:rPr>
      </w:pPr>
      <w:r w:rsidRPr="001D552D">
        <w:rPr>
          <w:rFonts w:ascii="Times New Roman" w:hAnsi="Times New Roman" w:cs="Times New Roman"/>
          <w:sz w:val="24"/>
          <w:szCs w:val="24"/>
        </w:rPr>
        <w:t>Dated this 21 day of March, 2012.</w:t>
      </w:r>
      <w:r>
        <w:tab/>
      </w:r>
      <w:r>
        <w:tab/>
      </w:r>
      <w:r w:rsidR="001D552D">
        <w:t xml:space="preserve">                 ____</w:t>
      </w:r>
      <w:r w:rsidR="001D552D" w:rsidRPr="001D552D">
        <w:rPr>
          <w:rFonts w:ascii="Times New Roman" w:hAnsi="Times New Roman" w:cs="Times New Roman"/>
          <w:sz w:val="24"/>
          <w:szCs w:val="24"/>
        </w:rPr>
        <w:t>_______________________________</w:t>
      </w:r>
    </w:p>
    <w:p w14:paraId="76DC13AF" w14:textId="77777777" w:rsidR="001D552D" w:rsidRDefault="001D552D" w:rsidP="00931AF6">
      <w:pPr>
        <w:pStyle w:val="NoSpacing"/>
        <w:rPr>
          <w:rFonts w:ascii="Times New Roman" w:hAnsi="Times New Roman" w:cs="Times New Roman"/>
          <w:sz w:val="24"/>
          <w:szCs w:val="24"/>
        </w:rPr>
      </w:pPr>
      <w:r w:rsidRPr="001D552D">
        <w:rPr>
          <w:rFonts w:ascii="Times New Roman" w:hAnsi="Times New Roman" w:cs="Times New Roman"/>
          <w:sz w:val="24"/>
          <w:szCs w:val="24"/>
        </w:rPr>
        <w:tab/>
      </w:r>
      <w:r w:rsidRPr="001D552D">
        <w:rPr>
          <w:rFonts w:ascii="Times New Roman" w:hAnsi="Times New Roman" w:cs="Times New Roman"/>
          <w:sz w:val="24"/>
          <w:szCs w:val="24"/>
        </w:rPr>
        <w:tab/>
      </w:r>
      <w:r w:rsidRPr="001D552D">
        <w:rPr>
          <w:rFonts w:ascii="Times New Roman" w:hAnsi="Times New Roman" w:cs="Times New Roman"/>
          <w:sz w:val="24"/>
          <w:szCs w:val="24"/>
        </w:rPr>
        <w:tab/>
      </w:r>
      <w:r w:rsidRPr="001D552D">
        <w:rPr>
          <w:rFonts w:ascii="Times New Roman" w:hAnsi="Times New Roman" w:cs="Times New Roman"/>
          <w:sz w:val="24"/>
          <w:szCs w:val="24"/>
        </w:rPr>
        <w:tab/>
      </w:r>
      <w:r w:rsidRPr="001D552D">
        <w:rPr>
          <w:rFonts w:ascii="Times New Roman" w:hAnsi="Times New Roman" w:cs="Times New Roman"/>
          <w:sz w:val="24"/>
          <w:szCs w:val="24"/>
        </w:rPr>
        <w:tab/>
      </w:r>
      <w:r w:rsidRPr="001D552D">
        <w:rPr>
          <w:rFonts w:ascii="Times New Roman" w:hAnsi="Times New Roman" w:cs="Times New Roman"/>
          <w:sz w:val="24"/>
          <w:szCs w:val="24"/>
        </w:rPr>
        <w:tab/>
      </w:r>
      <w:r w:rsidRPr="001D552D">
        <w:rPr>
          <w:rFonts w:ascii="Times New Roman" w:hAnsi="Times New Roman" w:cs="Times New Roman"/>
          <w:sz w:val="24"/>
          <w:szCs w:val="24"/>
        </w:rPr>
        <w:tab/>
      </w:r>
      <w:r w:rsidRPr="001D552D">
        <w:rPr>
          <w:rFonts w:ascii="Times New Roman" w:hAnsi="Times New Roman" w:cs="Times New Roman"/>
          <w:sz w:val="24"/>
          <w:szCs w:val="24"/>
        </w:rPr>
        <w:tab/>
      </w:r>
      <w:r w:rsidR="00931AF6">
        <w:rPr>
          <w:rFonts w:ascii="Times New Roman" w:eastAsia="Times New Roman" w:hAnsi="Times New Roman" w:cs="Times New Roman"/>
          <w:sz w:val="24"/>
          <w:szCs w:val="24"/>
        </w:rPr>
        <w:t>&lt;redacted&gt;&lt;/redacted&gt;</w:t>
      </w:r>
    </w:p>
    <w:p w14:paraId="73EC2605" w14:textId="77777777" w:rsidR="001D552D" w:rsidRPr="001D552D" w:rsidRDefault="001D552D" w:rsidP="001D552D">
      <w:pPr>
        <w:pStyle w:val="NoSpacing"/>
        <w:ind w:left="6480"/>
        <w:rPr>
          <w:rFonts w:ascii="Times New Roman" w:hAnsi="Times New Roman" w:cs="Times New Roman"/>
          <w:i/>
          <w:sz w:val="24"/>
          <w:szCs w:val="24"/>
        </w:rPr>
      </w:pPr>
      <w:r>
        <w:rPr>
          <w:rFonts w:ascii="Times New Roman" w:hAnsi="Times New Roman" w:cs="Times New Roman"/>
          <w:i/>
          <w:sz w:val="24"/>
          <w:szCs w:val="24"/>
        </w:rPr>
        <w:t>Attorney for Plaintiff, OGS TV, Inc.</w:t>
      </w:r>
    </w:p>
    <w:p w14:paraId="457B7AFD" w14:textId="77777777" w:rsidR="001D552D" w:rsidRPr="00CE12C0" w:rsidRDefault="001D552D" w:rsidP="001D552D">
      <w:pPr>
        <w:spacing w:line="480" w:lineRule="auto"/>
        <w:rPr>
          <w:rFonts w:ascii="Times New Roman" w:hAnsi="Times New Roman" w:cs="Times New Roman"/>
          <w:sz w:val="24"/>
          <w:szCs w:val="24"/>
        </w:rPr>
      </w:pPr>
    </w:p>
    <w:sectPr w:rsidR="001D552D" w:rsidRPr="00CE12C0">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9A90C4" w14:textId="77777777" w:rsidR="008E04C4" w:rsidRDefault="008E04C4" w:rsidP="00426DFA">
      <w:pPr>
        <w:spacing w:after="0" w:line="240" w:lineRule="auto"/>
      </w:pPr>
      <w:r>
        <w:separator/>
      </w:r>
    </w:p>
  </w:endnote>
  <w:endnote w:type="continuationSeparator" w:id="0">
    <w:p w14:paraId="7EED8C80" w14:textId="77777777" w:rsidR="008E04C4" w:rsidRDefault="008E04C4" w:rsidP="00426D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宋体">
    <w:charset w:val="50"/>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8873149"/>
      <w:docPartObj>
        <w:docPartGallery w:val="Page Numbers (Bottom of Page)"/>
        <w:docPartUnique/>
      </w:docPartObj>
    </w:sdtPr>
    <w:sdtEndPr>
      <w:rPr>
        <w:rFonts w:ascii="Times New Roman" w:hAnsi="Times New Roman" w:cs="Times New Roman"/>
        <w:noProof/>
      </w:rPr>
    </w:sdtEndPr>
    <w:sdtContent>
      <w:p w14:paraId="3704AA50" w14:textId="77777777" w:rsidR="00886488" w:rsidRPr="00BD5977" w:rsidRDefault="00886488">
        <w:pPr>
          <w:pStyle w:val="Footer"/>
          <w:jc w:val="center"/>
          <w:rPr>
            <w:rFonts w:ascii="Times New Roman" w:hAnsi="Times New Roman" w:cs="Times New Roman"/>
          </w:rPr>
        </w:pPr>
        <w:r w:rsidRPr="00BD5977">
          <w:rPr>
            <w:rFonts w:ascii="Times New Roman" w:hAnsi="Times New Roman" w:cs="Times New Roman"/>
          </w:rPr>
          <w:fldChar w:fldCharType="begin"/>
        </w:r>
        <w:r w:rsidRPr="00BD5977">
          <w:rPr>
            <w:rFonts w:ascii="Times New Roman" w:hAnsi="Times New Roman" w:cs="Times New Roman"/>
          </w:rPr>
          <w:instrText xml:space="preserve"> PAGE   \* MERGEFORMAT </w:instrText>
        </w:r>
        <w:r w:rsidRPr="00BD5977">
          <w:rPr>
            <w:rFonts w:ascii="Times New Roman" w:hAnsi="Times New Roman" w:cs="Times New Roman"/>
          </w:rPr>
          <w:fldChar w:fldCharType="separate"/>
        </w:r>
        <w:r w:rsidR="007861D6">
          <w:rPr>
            <w:rFonts w:ascii="Times New Roman" w:hAnsi="Times New Roman" w:cs="Times New Roman"/>
            <w:noProof/>
          </w:rPr>
          <w:t>13</w:t>
        </w:r>
        <w:r w:rsidRPr="00BD5977">
          <w:rPr>
            <w:rFonts w:ascii="Times New Roman" w:hAnsi="Times New Roman" w:cs="Times New Roman"/>
            <w:noProof/>
          </w:rPr>
          <w:fldChar w:fldCharType="end"/>
        </w:r>
      </w:p>
    </w:sdtContent>
  </w:sdt>
  <w:p w14:paraId="4906869E" w14:textId="77777777" w:rsidR="00886488" w:rsidRDefault="0088648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2A086A" w14:textId="77777777" w:rsidR="008E04C4" w:rsidRDefault="008E04C4" w:rsidP="00426DFA">
      <w:pPr>
        <w:spacing w:after="0" w:line="240" w:lineRule="auto"/>
      </w:pPr>
      <w:r>
        <w:separator/>
      </w:r>
    </w:p>
  </w:footnote>
  <w:footnote w:type="continuationSeparator" w:id="0">
    <w:p w14:paraId="2B38C016" w14:textId="77777777" w:rsidR="008E04C4" w:rsidRDefault="008E04C4" w:rsidP="00426DFA">
      <w:pPr>
        <w:spacing w:after="0" w:line="240" w:lineRule="auto"/>
      </w:pPr>
      <w:r>
        <w:continuationSeparator/>
      </w:r>
    </w:p>
  </w:footnote>
  <w:footnote w:id="1">
    <w:p w14:paraId="206B3EA4" w14:textId="77777777" w:rsidR="00886488" w:rsidRPr="00426DFA" w:rsidRDefault="00886488">
      <w:pPr>
        <w:pStyle w:val="FootnoteText"/>
        <w:rPr>
          <w:rFonts w:ascii="Times New Roman" w:hAnsi="Times New Roman" w:cs="Times New Roman"/>
        </w:rPr>
      </w:pPr>
      <w:r w:rsidRPr="00426DFA">
        <w:rPr>
          <w:rStyle w:val="FootnoteReference"/>
          <w:rFonts w:ascii="Times New Roman" w:hAnsi="Times New Roman" w:cs="Times New Roman"/>
        </w:rPr>
        <w:footnoteRef/>
      </w:r>
      <w:r w:rsidRPr="00426DFA">
        <w:rPr>
          <w:rFonts w:ascii="Times New Roman" w:hAnsi="Times New Roman" w:cs="Times New Roman"/>
        </w:rPr>
        <w:t xml:space="preserve"> </w:t>
      </w:r>
      <w:r>
        <w:rPr>
          <w:rFonts w:ascii="Times New Roman" w:hAnsi="Times New Roman" w:cs="Times New Roman"/>
        </w:rPr>
        <w:t xml:space="preserve">Ms. Lime is an independent contractor for the purposes of this case.  She does not meet certain “employee” requirements, such as being on the payroll, receiving benefits, etc., in order for this work to be considered “within the scope of employment.” </w:t>
      </w:r>
      <w:r w:rsidRPr="00FA5211">
        <w:rPr>
          <w:rFonts w:ascii="Times New Roman" w:hAnsi="Times New Roman" w:cs="Times New Roman"/>
          <w:i/>
        </w:rPr>
        <w:t>High Tech Video Productions, Inc. v. Capital Cities/ABC, Inc.</w:t>
      </w:r>
      <w:r w:rsidRPr="00FA5211">
        <w:rPr>
          <w:rFonts w:ascii="Times New Roman" w:hAnsi="Times New Roman" w:cs="Times New Roman"/>
        </w:rPr>
        <w:t>, 58 F.3d 1093 (6th Cir. 1995).</w:t>
      </w:r>
    </w:p>
  </w:footnote>
  <w:footnote w:id="2">
    <w:p w14:paraId="4D4ECE41" w14:textId="77777777" w:rsidR="008F49B8" w:rsidRPr="008F49B8" w:rsidRDefault="008F49B8">
      <w:pPr>
        <w:pStyle w:val="FootnoteText"/>
        <w:rPr>
          <w:rFonts w:ascii="Times New Roman" w:hAnsi="Times New Roman" w:cs="Times New Roman"/>
        </w:rPr>
      </w:pPr>
      <w:r w:rsidRPr="008F49B8">
        <w:rPr>
          <w:rStyle w:val="FootnoteReference"/>
          <w:rFonts w:ascii="Times New Roman" w:hAnsi="Times New Roman" w:cs="Times New Roman"/>
        </w:rPr>
        <w:footnoteRef/>
      </w:r>
      <w:r w:rsidRPr="008F49B8">
        <w:rPr>
          <w:rFonts w:ascii="Times New Roman" w:hAnsi="Times New Roman" w:cs="Times New Roman"/>
        </w:rPr>
        <w:t xml:space="preserve"> </w:t>
      </w:r>
      <w:r>
        <w:rPr>
          <w:rFonts w:ascii="Times New Roman" w:hAnsi="Times New Roman" w:cs="Times New Roman"/>
        </w:rPr>
        <w:t xml:space="preserve">The categories of works for contribution or commission specified in § 101 are as follows: motion pictures or audiovisual works, translations, supplementary works, compilations, instructional texts, tests, answer materials for tests, and atlases. 17 U.S.C. § 101 (2006). </w:t>
      </w:r>
    </w:p>
  </w:footnote>
  <w:footnote w:id="3">
    <w:p w14:paraId="634B61B0" w14:textId="77777777" w:rsidR="00886488" w:rsidRPr="00755146" w:rsidRDefault="00886488">
      <w:pPr>
        <w:pStyle w:val="FootnoteText"/>
        <w:rPr>
          <w:rFonts w:ascii="Times New Roman" w:hAnsi="Times New Roman" w:cs="Times New Roman"/>
        </w:rPr>
      </w:pPr>
      <w:r w:rsidRPr="00755146">
        <w:rPr>
          <w:rStyle w:val="FootnoteReference"/>
          <w:rFonts w:ascii="Times New Roman" w:hAnsi="Times New Roman" w:cs="Times New Roman"/>
        </w:rPr>
        <w:footnoteRef/>
      </w:r>
      <w:r w:rsidRPr="00755146">
        <w:rPr>
          <w:rFonts w:ascii="Times New Roman" w:hAnsi="Times New Roman" w:cs="Times New Roman"/>
        </w:rPr>
        <w:t xml:space="preserve"> </w:t>
      </w:r>
      <w:r>
        <w:rPr>
          <w:rFonts w:ascii="Times New Roman" w:hAnsi="Times New Roman" w:cs="Times New Roman"/>
        </w:rPr>
        <w:t>The writing must mention the work-for-hire relationship and contain signatures from both parties.  Bruce P. Keller et al., Authors of Works Made for Hire§ 3:2.3 (Practising Law Institute 2012).</w:t>
      </w:r>
    </w:p>
  </w:footnote>
  <w:footnote w:id="4">
    <w:p w14:paraId="5DEF811D" w14:textId="77777777" w:rsidR="00886488" w:rsidRPr="00CA1250" w:rsidRDefault="00886488">
      <w:pPr>
        <w:pStyle w:val="FootnoteText"/>
        <w:rPr>
          <w:rFonts w:ascii="Times New Roman" w:hAnsi="Times New Roman" w:cs="Times New Roman"/>
        </w:rPr>
      </w:pPr>
      <w:r w:rsidRPr="00CA1250">
        <w:rPr>
          <w:rStyle w:val="FootnoteReference"/>
          <w:rFonts w:ascii="Times New Roman" w:hAnsi="Times New Roman" w:cs="Times New Roman"/>
        </w:rPr>
        <w:footnoteRef/>
      </w:r>
      <w:r w:rsidRPr="00CA1250">
        <w:rPr>
          <w:rFonts w:ascii="Times New Roman" w:hAnsi="Times New Roman" w:cs="Times New Roman"/>
        </w:rPr>
        <w:t xml:space="preserve"> </w:t>
      </w:r>
      <w:r>
        <w:rPr>
          <w:rFonts w:ascii="Times New Roman" w:hAnsi="Times New Roman" w:cs="Times New Roman"/>
        </w:rPr>
        <w:t xml:space="preserve">In order to determine whether two works are substantially similar, a court may apply both an extrinsic and an intrinsic test.  The extrinsic test looks for “articulable similarities between the plot, themes, dialogue, mood, setting, pace, characters, and sequence of events.” </w:t>
      </w:r>
      <w:r w:rsidRPr="00CA1250">
        <w:rPr>
          <w:rFonts w:ascii="Times New Roman" w:hAnsi="Times New Roman" w:cs="Times New Roman"/>
          <w:i/>
        </w:rPr>
        <w:t>Metcalf v. Bocho</w:t>
      </w:r>
      <w:r w:rsidRPr="00CA1250">
        <w:rPr>
          <w:rFonts w:ascii="Times New Roman" w:hAnsi="Times New Roman" w:cs="Times New Roman"/>
        </w:rPr>
        <w:t>, 294 F.3d 1069, 1073 (9th Cir. 2002).</w:t>
      </w:r>
      <w:r>
        <w:rPr>
          <w:rFonts w:ascii="Times New Roman" w:hAnsi="Times New Roman" w:cs="Times New Roman"/>
        </w:rPr>
        <w:t xml:space="preserve">  The intrinsic test looks for a “substantial similarity of protectable expression.” </w:t>
      </w:r>
      <w:r w:rsidRPr="00CA1250">
        <w:rPr>
          <w:rFonts w:ascii="Times New Roman" w:hAnsi="Times New Roman" w:cs="Times New Roman"/>
          <w:i/>
        </w:rPr>
        <w:t>Shaw v. Lindheim</w:t>
      </w:r>
      <w:r w:rsidRPr="00CA1250">
        <w:rPr>
          <w:rFonts w:ascii="Times New Roman" w:hAnsi="Times New Roman" w:cs="Times New Roman"/>
        </w:rPr>
        <w:t>, 919 F.2d 1353, 1356 (9th Cir. 1990).</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45F8D"/>
    <w:multiLevelType w:val="hybridMultilevel"/>
    <w:tmpl w:val="C3F08B5E"/>
    <w:lvl w:ilvl="0" w:tplc="F6688F3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F2705B2"/>
    <w:multiLevelType w:val="hybridMultilevel"/>
    <w:tmpl w:val="0C520B48"/>
    <w:lvl w:ilvl="0" w:tplc="CE5E7E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3597DAB"/>
    <w:multiLevelType w:val="hybridMultilevel"/>
    <w:tmpl w:val="8E0618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1441C3"/>
    <w:multiLevelType w:val="hybridMultilevel"/>
    <w:tmpl w:val="EDB6F9A0"/>
    <w:lvl w:ilvl="0" w:tplc="774ACB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81E0474"/>
    <w:multiLevelType w:val="hybridMultilevel"/>
    <w:tmpl w:val="996AED6E"/>
    <w:lvl w:ilvl="0" w:tplc="36301CE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14F2D8B"/>
    <w:multiLevelType w:val="hybridMultilevel"/>
    <w:tmpl w:val="6D68BB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4623334"/>
    <w:multiLevelType w:val="hybridMultilevel"/>
    <w:tmpl w:val="DCECE2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6"/>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19D9"/>
    <w:rsid w:val="00001B3A"/>
    <w:rsid w:val="00010832"/>
    <w:rsid w:val="0002254F"/>
    <w:rsid w:val="000407D0"/>
    <w:rsid w:val="00043065"/>
    <w:rsid w:val="000539B4"/>
    <w:rsid w:val="00060E9C"/>
    <w:rsid w:val="00062AA9"/>
    <w:rsid w:val="000974BC"/>
    <w:rsid w:val="000A501A"/>
    <w:rsid w:val="000A6B38"/>
    <w:rsid w:val="000E032F"/>
    <w:rsid w:val="00115ED8"/>
    <w:rsid w:val="00132177"/>
    <w:rsid w:val="00163264"/>
    <w:rsid w:val="00166209"/>
    <w:rsid w:val="0017267A"/>
    <w:rsid w:val="00181525"/>
    <w:rsid w:val="00181B20"/>
    <w:rsid w:val="0019784B"/>
    <w:rsid w:val="001D02A9"/>
    <w:rsid w:val="001D552D"/>
    <w:rsid w:val="001D5F66"/>
    <w:rsid w:val="001D6DA6"/>
    <w:rsid w:val="001E1D44"/>
    <w:rsid w:val="001E46B2"/>
    <w:rsid w:val="00201E49"/>
    <w:rsid w:val="002314C9"/>
    <w:rsid w:val="00240A42"/>
    <w:rsid w:val="00275947"/>
    <w:rsid w:val="002760C8"/>
    <w:rsid w:val="00276E4C"/>
    <w:rsid w:val="002C55C2"/>
    <w:rsid w:val="002F347C"/>
    <w:rsid w:val="002F3FF8"/>
    <w:rsid w:val="002F51CE"/>
    <w:rsid w:val="00302F8B"/>
    <w:rsid w:val="0031591E"/>
    <w:rsid w:val="00357C7D"/>
    <w:rsid w:val="00365A73"/>
    <w:rsid w:val="00376B6D"/>
    <w:rsid w:val="00377054"/>
    <w:rsid w:val="00381DD1"/>
    <w:rsid w:val="00391EA9"/>
    <w:rsid w:val="003F50D2"/>
    <w:rsid w:val="00424116"/>
    <w:rsid w:val="00426DFA"/>
    <w:rsid w:val="00455231"/>
    <w:rsid w:val="00463F70"/>
    <w:rsid w:val="00466B82"/>
    <w:rsid w:val="00472597"/>
    <w:rsid w:val="00483CA6"/>
    <w:rsid w:val="00483E84"/>
    <w:rsid w:val="004D70EA"/>
    <w:rsid w:val="004D71C7"/>
    <w:rsid w:val="004E3489"/>
    <w:rsid w:val="004F0D30"/>
    <w:rsid w:val="00513CE4"/>
    <w:rsid w:val="00516D4D"/>
    <w:rsid w:val="00530C90"/>
    <w:rsid w:val="00560C84"/>
    <w:rsid w:val="005760A7"/>
    <w:rsid w:val="005B32A4"/>
    <w:rsid w:val="005B3E76"/>
    <w:rsid w:val="005B4AC8"/>
    <w:rsid w:val="005B6C8D"/>
    <w:rsid w:val="005C0B5B"/>
    <w:rsid w:val="005E4E05"/>
    <w:rsid w:val="006629F4"/>
    <w:rsid w:val="006755C4"/>
    <w:rsid w:val="0067786B"/>
    <w:rsid w:val="00687174"/>
    <w:rsid w:val="006901E1"/>
    <w:rsid w:val="006922F8"/>
    <w:rsid w:val="00696A39"/>
    <w:rsid w:val="006A29FA"/>
    <w:rsid w:val="006A7EED"/>
    <w:rsid w:val="006B1C13"/>
    <w:rsid w:val="006B6E42"/>
    <w:rsid w:val="006C34C9"/>
    <w:rsid w:val="006C69A0"/>
    <w:rsid w:val="006E097A"/>
    <w:rsid w:val="006E766C"/>
    <w:rsid w:val="00700512"/>
    <w:rsid w:val="00711F95"/>
    <w:rsid w:val="00732CE3"/>
    <w:rsid w:val="007413F3"/>
    <w:rsid w:val="00744750"/>
    <w:rsid w:val="00755146"/>
    <w:rsid w:val="007731D0"/>
    <w:rsid w:val="007821CE"/>
    <w:rsid w:val="00782BA0"/>
    <w:rsid w:val="007846F9"/>
    <w:rsid w:val="007861D6"/>
    <w:rsid w:val="007A0932"/>
    <w:rsid w:val="007A48E8"/>
    <w:rsid w:val="007B40BA"/>
    <w:rsid w:val="007D098D"/>
    <w:rsid w:val="007D2465"/>
    <w:rsid w:val="007F19E1"/>
    <w:rsid w:val="008319D9"/>
    <w:rsid w:val="00845BA6"/>
    <w:rsid w:val="00855A6F"/>
    <w:rsid w:val="00861304"/>
    <w:rsid w:val="00886488"/>
    <w:rsid w:val="00896411"/>
    <w:rsid w:val="008B565E"/>
    <w:rsid w:val="008C4F98"/>
    <w:rsid w:val="008C5C06"/>
    <w:rsid w:val="008E04C4"/>
    <w:rsid w:val="008E4239"/>
    <w:rsid w:val="008E46E9"/>
    <w:rsid w:val="008F49B8"/>
    <w:rsid w:val="009001FE"/>
    <w:rsid w:val="0090519A"/>
    <w:rsid w:val="00905A1D"/>
    <w:rsid w:val="00920ACC"/>
    <w:rsid w:val="00931AF6"/>
    <w:rsid w:val="009519E4"/>
    <w:rsid w:val="0095618D"/>
    <w:rsid w:val="00964CE2"/>
    <w:rsid w:val="00981944"/>
    <w:rsid w:val="00986013"/>
    <w:rsid w:val="009A402A"/>
    <w:rsid w:val="009E1045"/>
    <w:rsid w:val="009F2454"/>
    <w:rsid w:val="009F548D"/>
    <w:rsid w:val="009F6DC2"/>
    <w:rsid w:val="00A0270D"/>
    <w:rsid w:val="00A028B7"/>
    <w:rsid w:val="00A10F75"/>
    <w:rsid w:val="00AA2AFB"/>
    <w:rsid w:val="00AA50AA"/>
    <w:rsid w:val="00AB5F7B"/>
    <w:rsid w:val="00AB7F86"/>
    <w:rsid w:val="00AC213E"/>
    <w:rsid w:val="00AC3250"/>
    <w:rsid w:val="00AD63CA"/>
    <w:rsid w:val="00AE44A7"/>
    <w:rsid w:val="00AF6436"/>
    <w:rsid w:val="00B01CBE"/>
    <w:rsid w:val="00B260E1"/>
    <w:rsid w:val="00B455D9"/>
    <w:rsid w:val="00B56D68"/>
    <w:rsid w:val="00B665EE"/>
    <w:rsid w:val="00B73A2B"/>
    <w:rsid w:val="00B81D38"/>
    <w:rsid w:val="00B86625"/>
    <w:rsid w:val="00B867A9"/>
    <w:rsid w:val="00BA5487"/>
    <w:rsid w:val="00BC0AF8"/>
    <w:rsid w:val="00BC11BC"/>
    <w:rsid w:val="00BD5977"/>
    <w:rsid w:val="00BD6071"/>
    <w:rsid w:val="00BE6A6A"/>
    <w:rsid w:val="00BF39C1"/>
    <w:rsid w:val="00BF43A1"/>
    <w:rsid w:val="00C0472B"/>
    <w:rsid w:val="00C06904"/>
    <w:rsid w:val="00C135B8"/>
    <w:rsid w:val="00C203CB"/>
    <w:rsid w:val="00C32B9D"/>
    <w:rsid w:val="00C5489F"/>
    <w:rsid w:val="00C5637C"/>
    <w:rsid w:val="00C669E5"/>
    <w:rsid w:val="00C7352C"/>
    <w:rsid w:val="00C864A5"/>
    <w:rsid w:val="00CA0D66"/>
    <w:rsid w:val="00CA1250"/>
    <w:rsid w:val="00CB3C5A"/>
    <w:rsid w:val="00CC7D17"/>
    <w:rsid w:val="00CE12C0"/>
    <w:rsid w:val="00D027BE"/>
    <w:rsid w:val="00D36FA6"/>
    <w:rsid w:val="00D429C7"/>
    <w:rsid w:val="00D47D43"/>
    <w:rsid w:val="00D54390"/>
    <w:rsid w:val="00D6094F"/>
    <w:rsid w:val="00D724B5"/>
    <w:rsid w:val="00D727AD"/>
    <w:rsid w:val="00DA165F"/>
    <w:rsid w:val="00DA7032"/>
    <w:rsid w:val="00DC0710"/>
    <w:rsid w:val="00DC2D81"/>
    <w:rsid w:val="00DD0DE3"/>
    <w:rsid w:val="00E01A76"/>
    <w:rsid w:val="00E06283"/>
    <w:rsid w:val="00E16283"/>
    <w:rsid w:val="00E16E46"/>
    <w:rsid w:val="00E36D12"/>
    <w:rsid w:val="00E37B75"/>
    <w:rsid w:val="00E4415E"/>
    <w:rsid w:val="00E44357"/>
    <w:rsid w:val="00E60DD3"/>
    <w:rsid w:val="00F038D4"/>
    <w:rsid w:val="00F04D1E"/>
    <w:rsid w:val="00F226FE"/>
    <w:rsid w:val="00F416A7"/>
    <w:rsid w:val="00F65AC4"/>
    <w:rsid w:val="00F672F2"/>
    <w:rsid w:val="00F9142D"/>
    <w:rsid w:val="00FA5211"/>
    <w:rsid w:val="00FB287C"/>
    <w:rsid w:val="00FB38DF"/>
    <w:rsid w:val="00FB7194"/>
    <w:rsid w:val="00FC059E"/>
    <w:rsid w:val="00FD406D"/>
    <w:rsid w:val="00FD5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1CE4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319D9"/>
    <w:pPr>
      <w:spacing w:after="0" w:line="240" w:lineRule="auto"/>
    </w:pPr>
  </w:style>
  <w:style w:type="paragraph" w:styleId="FootnoteText">
    <w:name w:val="footnote text"/>
    <w:basedOn w:val="Normal"/>
    <w:link w:val="FootnoteTextChar"/>
    <w:uiPriority w:val="99"/>
    <w:semiHidden/>
    <w:unhideWhenUsed/>
    <w:rsid w:val="00426DF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26DFA"/>
    <w:rPr>
      <w:sz w:val="20"/>
      <w:szCs w:val="20"/>
    </w:rPr>
  </w:style>
  <w:style w:type="character" w:styleId="FootnoteReference">
    <w:name w:val="footnote reference"/>
    <w:basedOn w:val="DefaultParagraphFont"/>
    <w:uiPriority w:val="99"/>
    <w:semiHidden/>
    <w:unhideWhenUsed/>
    <w:rsid w:val="00426DFA"/>
    <w:rPr>
      <w:vertAlign w:val="superscript"/>
    </w:rPr>
  </w:style>
  <w:style w:type="paragraph" w:styleId="Header">
    <w:name w:val="header"/>
    <w:basedOn w:val="Normal"/>
    <w:link w:val="HeaderChar"/>
    <w:uiPriority w:val="99"/>
    <w:unhideWhenUsed/>
    <w:rsid w:val="00BD59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5977"/>
  </w:style>
  <w:style w:type="paragraph" w:styleId="Footer">
    <w:name w:val="footer"/>
    <w:basedOn w:val="Normal"/>
    <w:link w:val="FooterChar"/>
    <w:uiPriority w:val="99"/>
    <w:unhideWhenUsed/>
    <w:rsid w:val="00BD59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5977"/>
  </w:style>
  <w:style w:type="paragraph" w:styleId="ListParagraph">
    <w:name w:val="List Paragraph"/>
    <w:basedOn w:val="Normal"/>
    <w:uiPriority w:val="34"/>
    <w:qFormat/>
    <w:rsid w:val="00FD406D"/>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319D9"/>
    <w:pPr>
      <w:spacing w:after="0" w:line="240" w:lineRule="auto"/>
    </w:pPr>
  </w:style>
  <w:style w:type="paragraph" w:styleId="FootnoteText">
    <w:name w:val="footnote text"/>
    <w:basedOn w:val="Normal"/>
    <w:link w:val="FootnoteTextChar"/>
    <w:uiPriority w:val="99"/>
    <w:semiHidden/>
    <w:unhideWhenUsed/>
    <w:rsid w:val="00426DF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26DFA"/>
    <w:rPr>
      <w:sz w:val="20"/>
      <w:szCs w:val="20"/>
    </w:rPr>
  </w:style>
  <w:style w:type="character" w:styleId="FootnoteReference">
    <w:name w:val="footnote reference"/>
    <w:basedOn w:val="DefaultParagraphFont"/>
    <w:uiPriority w:val="99"/>
    <w:semiHidden/>
    <w:unhideWhenUsed/>
    <w:rsid w:val="00426DFA"/>
    <w:rPr>
      <w:vertAlign w:val="superscript"/>
    </w:rPr>
  </w:style>
  <w:style w:type="paragraph" w:styleId="Header">
    <w:name w:val="header"/>
    <w:basedOn w:val="Normal"/>
    <w:link w:val="HeaderChar"/>
    <w:uiPriority w:val="99"/>
    <w:unhideWhenUsed/>
    <w:rsid w:val="00BD59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5977"/>
  </w:style>
  <w:style w:type="paragraph" w:styleId="Footer">
    <w:name w:val="footer"/>
    <w:basedOn w:val="Normal"/>
    <w:link w:val="FooterChar"/>
    <w:uiPriority w:val="99"/>
    <w:unhideWhenUsed/>
    <w:rsid w:val="00BD59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5977"/>
  </w:style>
  <w:style w:type="paragraph" w:styleId="ListParagraph">
    <w:name w:val="List Paragraph"/>
    <w:basedOn w:val="Normal"/>
    <w:uiPriority w:val="34"/>
    <w:qFormat/>
    <w:rsid w:val="00FD40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711FF-9F8E-A342-8B38-FD335226D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3774</Words>
  <Characters>19118</Characters>
  <Application>Microsoft Macintosh Word</Application>
  <DocSecurity>0</DocSecurity>
  <Lines>295</Lines>
  <Paragraphs>50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23102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4</cp:revision>
  <dcterms:created xsi:type="dcterms:W3CDTF">2012-04-30T12:12:00Z</dcterms:created>
  <dcterms:modified xsi:type="dcterms:W3CDTF">2012-06-02T14:10:00Z</dcterms:modified>
  <cp:category/>
</cp:coreProperties>
</file>